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4798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0768D1A" w14:textId="77777777" w:rsidR="00857BB1" w:rsidRPr="00D53495" w:rsidRDefault="00857BB1" w:rsidP="00C26F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PLANO DE ENSINO REMOTO EMERGENCIAL </w:t>
      </w:r>
      <w:r w:rsidR="00C26FAE"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 DISCIPLINA DE </w:t>
      </w: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FUNDAMENTOS E PRÁTICAS DO DUICADO DE ENFERMAGEM I</w:t>
      </w:r>
    </w:p>
    <w:p w14:paraId="7F0FF416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3E170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8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941"/>
        <w:gridCol w:w="908"/>
        <w:gridCol w:w="851"/>
        <w:gridCol w:w="1984"/>
      </w:tblGrid>
      <w:tr w:rsidR="00D53495" w:rsidRPr="00D53495" w14:paraId="22F5516A" w14:textId="77777777" w:rsidTr="005769F1">
        <w:trPr>
          <w:trHeight w:val="303"/>
        </w:trPr>
        <w:tc>
          <w:tcPr>
            <w:tcW w:w="9082" w:type="dxa"/>
            <w:gridSpan w:val="5"/>
          </w:tcPr>
          <w:p w14:paraId="6FBC3976" w14:textId="77777777" w:rsidR="00846165" w:rsidRPr="00D53495" w:rsidRDefault="00846165" w:rsidP="000F6463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Título da Atividade Acadêmica Curricular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57BB1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BB1"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Fundamentos e Práticas do Cuidado de Enfermagem I</w:t>
            </w:r>
          </w:p>
        </w:tc>
      </w:tr>
      <w:tr w:rsidR="00D53495" w:rsidRPr="00D53495" w14:paraId="280D6CB4" w14:textId="77777777" w:rsidTr="005769F1">
        <w:trPr>
          <w:trHeight w:val="292"/>
        </w:trPr>
        <w:tc>
          <w:tcPr>
            <w:tcW w:w="4398" w:type="dxa"/>
            <w:vMerge w:val="restart"/>
          </w:tcPr>
          <w:p w14:paraId="38411890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345829F9" w14:textId="68157A4A" w:rsidR="00846165" w:rsidRPr="00D53495" w:rsidRDefault="008D1138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S</w:t>
            </w:r>
            <w:r w:rsidR="00846165"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emestre letivo: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</w:t>
            </w:r>
            <w:r w:rsidR="00846165"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-1</w:t>
            </w:r>
          </w:p>
        </w:tc>
        <w:tc>
          <w:tcPr>
            <w:tcW w:w="941" w:type="dxa"/>
            <w:vMerge w:val="restart"/>
          </w:tcPr>
          <w:p w14:paraId="354F113F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Código:</w:t>
            </w:r>
          </w:p>
        </w:tc>
        <w:tc>
          <w:tcPr>
            <w:tcW w:w="3743" w:type="dxa"/>
            <w:gridSpan w:val="3"/>
          </w:tcPr>
          <w:p w14:paraId="355564EB" w14:textId="77777777" w:rsidR="00846165" w:rsidRPr="00D53495" w:rsidRDefault="00846165" w:rsidP="000F6463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 Horária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60 horas</w:t>
            </w:r>
          </w:p>
        </w:tc>
      </w:tr>
      <w:tr w:rsidR="00D53495" w:rsidRPr="00D53495" w14:paraId="2886D9F7" w14:textId="77777777" w:rsidTr="005769F1">
        <w:trPr>
          <w:trHeight w:val="292"/>
        </w:trPr>
        <w:tc>
          <w:tcPr>
            <w:tcW w:w="4398" w:type="dxa"/>
            <w:vMerge/>
            <w:tcBorders>
              <w:top w:val="nil"/>
            </w:tcBorders>
          </w:tcPr>
          <w:p w14:paraId="26100D5C" w14:textId="77777777" w:rsidR="00846165" w:rsidRPr="00D53495" w:rsidRDefault="00846165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50DD3F56" w14:textId="77777777" w:rsidR="00846165" w:rsidRPr="00D53495" w:rsidRDefault="00846165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52D3B9EE" w14:textId="77777777" w:rsidR="00846165" w:rsidRPr="00D53495" w:rsidRDefault="00846165" w:rsidP="00E80208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Teórica</w:t>
            </w:r>
          </w:p>
        </w:tc>
        <w:tc>
          <w:tcPr>
            <w:tcW w:w="851" w:type="dxa"/>
          </w:tcPr>
          <w:p w14:paraId="1F90CAB0" w14:textId="77777777" w:rsidR="00846165" w:rsidRPr="00D53495" w:rsidRDefault="00846165" w:rsidP="00E80208">
            <w:pPr>
              <w:pStyle w:val="TableParagraph"/>
              <w:spacing w:before="36"/>
              <w:ind w:left="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Prática</w:t>
            </w:r>
          </w:p>
        </w:tc>
        <w:tc>
          <w:tcPr>
            <w:tcW w:w="1984" w:type="dxa"/>
          </w:tcPr>
          <w:p w14:paraId="10BC72A5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D53495" w:rsidRPr="00D53495" w14:paraId="376066D2" w14:textId="77777777" w:rsidTr="005769F1">
        <w:trPr>
          <w:trHeight w:val="292"/>
        </w:trPr>
        <w:tc>
          <w:tcPr>
            <w:tcW w:w="4398" w:type="dxa"/>
            <w:vMerge/>
            <w:tcBorders>
              <w:top w:val="nil"/>
            </w:tcBorders>
          </w:tcPr>
          <w:p w14:paraId="5864B125" w14:textId="77777777" w:rsidR="00846165" w:rsidRPr="00D53495" w:rsidRDefault="00846165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29ECBF2B" w14:textId="77777777" w:rsidR="00846165" w:rsidRPr="00D53495" w:rsidRDefault="00846165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7A6EAF95" w14:textId="3FE94014" w:rsidR="00846165" w:rsidRPr="00D53495" w:rsidRDefault="007A3587" w:rsidP="00352E1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21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14:paraId="0352D49A" w14:textId="4FE7D62E" w:rsidR="00846165" w:rsidRPr="00D53495" w:rsidRDefault="00184208" w:rsidP="00E8020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BB2D9F6" w14:textId="43209038" w:rsidR="00846165" w:rsidRPr="007A3587" w:rsidRDefault="007A3587" w:rsidP="00E80208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60h</w:t>
            </w:r>
            <w:r w:rsidR="00846165" w:rsidRPr="007A35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495" w:rsidRPr="00D53495" w14:paraId="50B07A16" w14:textId="77777777" w:rsidTr="008D1138">
        <w:trPr>
          <w:trHeight w:val="418"/>
        </w:trPr>
        <w:tc>
          <w:tcPr>
            <w:tcW w:w="4398" w:type="dxa"/>
          </w:tcPr>
          <w:p w14:paraId="08555677" w14:textId="364BBE7A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Semestre de Ensino Remoto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727D84" w14:textId="0640374A" w:rsidR="00121133" w:rsidRDefault="00846165" w:rsidP="00184208">
            <w:pPr>
              <w:pStyle w:val="TableParagraph"/>
              <w:spacing w:befor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39461030" w14:textId="77777777" w:rsidR="00184208" w:rsidRDefault="00184208" w:rsidP="00184208">
            <w:pPr>
              <w:pStyle w:val="TableParagraph"/>
              <w:spacing w:befor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CD3107" w14:textId="77777777" w:rsidR="00184208" w:rsidRDefault="00184208" w:rsidP="00184208">
            <w:pPr>
              <w:pStyle w:val="TableParagraph"/>
              <w:spacing w:befor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2D458" w14:textId="5D465688" w:rsidR="00184208" w:rsidRPr="00D53495" w:rsidRDefault="00184208" w:rsidP="00184208">
            <w:pPr>
              <w:pStyle w:val="TableParagraph"/>
              <w:spacing w:befor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gridSpan w:val="4"/>
          </w:tcPr>
          <w:p w14:paraId="34F907E4" w14:textId="6CFC4679" w:rsidR="00846165" w:rsidRPr="00D53495" w:rsidRDefault="00846165" w:rsidP="00891AB5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Período de ERE: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de novembro  de 2021 a 04 de abril de 2021</w:t>
            </w:r>
          </w:p>
        </w:tc>
      </w:tr>
      <w:tr w:rsidR="00D53495" w:rsidRPr="00D53495" w14:paraId="11F4678C" w14:textId="77777777" w:rsidTr="005769F1">
        <w:trPr>
          <w:trHeight w:val="388"/>
        </w:trPr>
        <w:tc>
          <w:tcPr>
            <w:tcW w:w="4398" w:type="dxa"/>
          </w:tcPr>
          <w:p w14:paraId="1D488A0B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Natureza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(X) Obrigatória (  ) Optativa</w:t>
            </w:r>
          </w:p>
        </w:tc>
        <w:tc>
          <w:tcPr>
            <w:tcW w:w="4684" w:type="dxa"/>
            <w:gridSpan w:val="4"/>
          </w:tcPr>
          <w:p w14:paraId="02E478A1" w14:textId="77777777" w:rsidR="00846165" w:rsidRPr="00D53495" w:rsidRDefault="00846165" w:rsidP="008206EC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Turma: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06EC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 Período</w:t>
            </w:r>
          </w:p>
        </w:tc>
      </w:tr>
      <w:tr w:rsidR="00D53495" w:rsidRPr="00D53495" w14:paraId="58815C43" w14:textId="77777777" w:rsidTr="005769F1">
        <w:trPr>
          <w:trHeight w:val="377"/>
        </w:trPr>
        <w:tc>
          <w:tcPr>
            <w:tcW w:w="9082" w:type="dxa"/>
            <w:gridSpan w:val="5"/>
          </w:tcPr>
          <w:p w14:paraId="68351C08" w14:textId="1164F580" w:rsidR="00846165" w:rsidRPr="00D53495" w:rsidRDefault="00846165" w:rsidP="008206EC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Professor(es):</w:t>
            </w:r>
            <w:r w:rsidR="008206EC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Jackeline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254F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</w:t>
            </w:r>
            <w:r w:rsidR="00852F02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lix de Souza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(coordenadora), Adriana Tavares Hang, Elen Petean</w:t>
            </w:r>
          </w:p>
        </w:tc>
      </w:tr>
      <w:tr w:rsidR="00D53495" w:rsidRPr="00D53495" w14:paraId="7A102E03" w14:textId="77777777" w:rsidTr="005769F1">
        <w:trPr>
          <w:trHeight w:val="412"/>
        </w:trPr>
        <w:tc>
          <w:tcPr>
            <w:tcW w:w="9082" w:type="dxa"/>
            <w:gridSpan w:val="5"/>
          </w:tcPr>
          <w:p w14:paraId="75BD4BC1" w14:textId="787AC97E" w:rsidR="00846165" w:rsidRPr="00D53495" w:rsidRDefault="00846165" w:rsidP="008206EC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Horário de atendimento discente: </w:t>
            </w:r>
            <w:r w:rsidR="00FA673A" w:rsidRPr="00AD5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Terça-feira de </w:t>
            </w:r>
            <w:r w:rsidR="005045DD" w:rsidRPr="00AD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 ás 20h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(agendamento prévio)</w:t>
            </w:r>
            <w:r w:rsidR="00FA673A" w:rsidRPr="0040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3495" w:rsidRPr="00D53495" w14:paraId="3F1CED3E" w14:textId="77777777" w:rsidTr="001E5E0E">
        <w:trPr>
          <w:trHeight w:val="1224"/>
        </w:trPr>
        <w:tc>
          <w:tcPr>
            <w:tcW w:w="9082" w:type="dxa"/>
            <w:gridSpan w:val="5"/>
          </w:tcPr>
          <w:p w14:paraId="59C20F84" w14:textId="68B2E5B4" w:rsidR="00846165" w:rsidRPr="00D53495" w:rsidRDefault="001E5E0E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EMENTA</w:t>
            </w:r>
          </w:p>
          <w:p w14:paraId="6AFFA140" w14:textId="77777777" w:rsidR="002E4CEB" w:rsidRPr="00D53495" w:rsidRDefault="002E4CEB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9F79DC6" w14:textId="77777777" w:rsidR="00846165" w:rsidRPr="00D53495" w:rsidRDefault="008206EC" w:rsidP="00A300E4">
            <w:pPr>
              <w:pStyle w:val="TableParagraph"/>
              <w:spacing w:line="240" w:lineRule="atLeast"/>
              <w:ind w:left="80" w:right="1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Estudo teórico-prático a partir dos princípios científicos que envolvem as técnicas básicas de enfermagem.</w:t>
            </w:r>
          </w:p>
          <w:p w14:paraId="04DA207C" w14:textId="77777777" w:rsidR="002F355B" w:rsidRPr="00D53495" w:rsidRDefault="002F355B" w:rsidP="00A300E4">
            <w:pPr>
              <w:pStyle w:val="TableParagraph"/>
              <w:spacing w:line="240" w:lineRule="atLeast"/>
              <w:ind w:left="80" w:right="13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209250F5" w14:textId="77777777" w:rsidTr="005769F1">
        <w:trPr>
          <w:trHeight w:val="1012"/>
        </w:trPr>
        <w:tc>
          <w:tcPr>
            <w:tcW w:w="9082" w:type="dxa"/>
            <w:gridSpan w:val="5"/>
          </w:tcPr>
          <w:p w14:paraId="4E3B8302" w14:textId="2C4B4187" w:rsidR="00D53495" w:rsidRPr="00993C60" w:rsidRDefault="00D53495" w:rsidP="00D53495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993C60">
              <w:rPr>
                <w:rFonts w:ascii="Times New Roman" w:hAnsi="Times New Roman"/>
                <w:b/>
                <w:lang w:val="pt-BR"/>
              </w:rPr>
              <w:t>OBJETIVO GERAL:</w:t>
            </w:r>
          </w:p>
          <w:p w14:paraId="5E1DA3DE" w14:textId="77777777" w:rsidR="00D53495" w:rsidRDefault="00D53495" w:rsidP="00D53495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C1DB1F3" w14:textId="2EF1B807" w:rsidR="00D53495" w:rsidRPr="00993C60" w:rsidRDefault="001601E8" w:rsidP="00D53495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</w:t>
            </w:r>
            <w:r w:rsidR="00D53495" w:rsidRPr="00993C6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Proporcionar ao aluno conhecimento científico sobre os fundamentos e prática do cuidado de enfermagem, buscando desenvolver o cuidado com domínio e habilidades para melhor atendimento as necessidades humanas básicas dos indivíduos, família e comunidade. </w:t>
            </w:r>
          </w:p>
          <w:p w14:paraId="4105AE12" w14:textId="77777777" w:rsidR="00D53495" w:rsidRPr="00D53495" w:rsidRDefault="00D5349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53C64634" w14:textId="3562A41A" w:rsidR="00846165" w:rsidRPr="00D53495" w:rsidRDefault="001E5E0E" w:rsidP="00D53495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OBJETIVOS ESPECÍFICOS</w:t>
            </w:r>
          </w:p>
          <w:p w14:paraId="22712E08" w14:textId="77777777" w:rsidR="002E4CEB" w:rsidRPr="00D53495" w:rsidRDefault="002E4CEB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8801B32" w14:textId="08D04F0D" w:rsidR="00CC0211" w:rsidRPr="00D53495" w:rsidRDefault="00CC0211" w:rsidP="001601E8">
            <w:pPr>
              <w:pStyle w:val="Defaul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D53495">
              <w:rPr>
                <w:color w:val="000000" w:themeColor="text1"/>
              </w:rPr>
              <w:t xml:space="preserve">Introduzir conceitos relacionados ao cuidar/cuidado, às bases para o cuidado de enfermagem e os fundamentos do cuidado humano: conhecimento, relações humanas, necessidades humanas básicas e cidadania; </w:t>
            </w:r>
          </w:p>
          <w:p w14:paraId="65A032FD" w14:textId="77777777" w:rsidR="00CC0211" w:rsidRPr="00D53495" w:rsidRDefault="00CC0211" w:rsidP="001601E8">
            <w:pPr>
              <w:pStyle w:val="Defaul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D53495">
              <w:rPr>
                <w:color w:val="000000" w:themeColor="text1"/>
              </w:rPr>
              <w:t>Proporcionar ao aluno conhecimento científico sobre Fundamento e Prática do Cuidado;</w:t>
            </w:r>
          </w:p>
          <w:p w14:paraId="6822F809" w14:textId="3CC77625" w:rsidR="00846165" w:rsidRPr="00D53495" w:rsidRDefault="00CC0211" w:rsidP="001601E8">
            <w:pPr>
              <w:pStyle w:val="Default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</w:rPr>
            </w:pPr>
            <w:r w:rsidRPr="00D53495">
              <w:rPr>
                <w:color w:val="000000" w:themeColor="text1"/>
              </w:rPr>
              <w:t xml:space="preserve">Possibilitar ao acadêmico conhecimento e habilidades para realização do exame físico; </w:t>
            </w:r>
          </w:p>
        </w:tc>
      </w:tr>
      <w:tr w:rsidR="00D53495" w:rsidRPr="00D53495" w14:paraId="581F4051" w14:textId="77777777" w:rsidTr="005769F1">
        <w:trPr>
          <w:trHeight w:val="869"/>
        </w:trPr>
        <w:tc>
          <w:tcPr>
            <w:tcW w:w="9082" w:type="dxa"/>
            <w:gridSpan w:val="5"/>
          </w:tcPr>
          <w:p w14:paraId="283878C2" w14:textId="7F1F0948" w:rsidR="00846165" w:rsidRPr="00D53495" w:rsidRDefault="001E5E0E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CONTEÚDO PROGRAMÁTICO</w:t>
            </w:r>
          </w:p>
          <w:p w14:paraId="197D7555" w14:textId="77777777" w:rsidR="00443DDB" w:rsidRPr="00D53495" w:rsidRDefault="00443DDB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D0B02F6" w14:textId="77777777" w:rsidR="00DB3602" w:rsidRPr="00D53495" w:rsidRDefault="0027287B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Os conteúdos programáticos serão ministrados no formato d</w:t>
            </w:r>
            <w:r w:rsidR="005045DD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atividades síncronas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e assíncronas não presenciais. </w:t>
            </w:r>
          </w:p>
          <w:p w14:paraId="49C1F577" w14:textId="77777777" w:rsidR="002624CE" w:rsidRPr="00D53495" w:rsidRDefault="002624CE" w:rsidP="008D1138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30F2C5CD" w14:textId="66787C76" w:rsidR="008358DF" w:rsidRPr="00D53495" w:rsidRDefault="008358DF" w:rsidP="008358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1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– A enfermagem e o ambiente biologicamente seguro</w:t>
            </w:r>
          </w:p>
          <w:p w14:paraId="107BB63B" w14:textId="77777777" w:rsidR="000527CA" w:rsidRDefault="000527CA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6C9B25B5" w14:textId="38041A8F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1.1 Precauções universais        </w:t>
            </w:r>
          </w:p>
          <w:p w14:paraId="17028199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1.2 Destino dos resíduos resultantes da assistência em saúde </w:t>
            </w:r>
          </w:p>
          <w:p w14:paraId="56329356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1.3 Higienização das mãos e conceito de assepsia </w:t>
            </w:r>
          </w:p>
          <w:p w14:paraId="6D4B3264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1.4 Técnica de calçar e descalçar luvas de procedimento e estéreis</w:t>
            </w:r>
          </w:p>
          <w:p w14:paraId="78D91299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1.5 Terminologias básicas em enfermagem</w:t>
            </w:r>
          </w:p>
          <w:p w14:paraId="3AAB638E" w14:textId="6BA4B739" w:rsidR="008726CE" w:rsidRDefault="008726CE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4C15F704" w14:textId="77777777" w:rsidR="008D1138" w:rsidRPr="00D53495" w:rsidRDefault="008D1138" w:rsidP="008D1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- Fundamentos do cuidado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14:paraId="01B23005" w14:textId="77777777" w:rsidR="008D1138" w:rsidRPr="00D53495" w:rsidRDefault="008D1138" w:rsidP="008D113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2.1 O cuidado ao indivíduo, família e comunidade</w:t>
            </w:r>
          </w:p>
          <w:p w14:paraId="2BE8E1F2" w14:textId="77777777" w:rsidR="008D1138" w:rsidRPr="00D53495" w:rsidRDefault="008D1138" w:rsidP="008D1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    2.2 O cuidado integral e Humanizado</w:t>
            </w:r>
          </w:p>
          <w:p w14:paraId="2030C840" w14:textId="77777777" w:rsidR="008D1138" w:rsidRPr="00D53495" w:rsidRDefault="008D1138" w:rsidP="008D1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916004B" w14:textId="77777777" w:rsidR="008D1138" w:rsidRPr="00D53495" w:rsidRDefault="008D1138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5C170EAF" w14:textId="6AA5C923" w:rsidR="008358DF" w:rsidRPr="00D53495" w:rsidRDefault="008358DF" w:rsidP="008358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3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- Sinais vitais</w:t>
            </w:r>
          </w:p>
          <w:p w14:paraId="7B9B3014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3.1 Frequência cardíaca </w:t>
            </w:r>
          </w:p>
          <w:p w14:paraId="0B906DAC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3.2 Frequência respiratória </w:t>
            </w:r>
          </w:p>
          <w:p w14:paraId="3ECC2372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3.3 Temperatura corporal </w:t>
            </w:r>
          </w:p>
          <w:p w14:paraId="38789C97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3.4 Pressão arterial </w:t>
            </w:r>
          </w:p>
          <w:p w14:paraId="061C0DF9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3.5 Verificação de Peso, Altura, Cálculo do IMC e Glicemia Capilar</w:t>
            </w:r>
          </w:p>
          <w:p w14:paraId="7D50B703" w14:textId="77777777" w:rsidR="008358DF" w:rsidRPr="00D53495" w:rsidRDefault="008358DF" w:rsidP="008358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3.6 A dor como 5º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pt-BR"/>
              </w:rPr>
              <w:t xml:space="preserve">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sinal vital </w:t>
            </w:r>
          </w:p>
          <w:p w14:paraId="1C89D8B7" w14:textId="77777777" w:rsidR="008726CE" w:rsidRPr="00D53495" w:rsidRDefault="008726CE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14:paraId="6F85F478" w14:textId="77777777" w:rsidR="00771188" w:rsidRPr="00D53495" w:rsidRDefault="00771188" w:rsidP="007711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0100A379" w14:textId="77777777" w:rsidR="00771188" w:rsidRPr="00D53495" w:rsidRDefault="00771188" w:rsidP="007711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4 – Etapas do Processo de Enfermagem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14:paraId="108C0073" w14:textId="0701E404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4.1 Histórico de Enfermagem </w:t>
            </w:r>
          </w:p>
          <w:p w14:paraId="65F9E4B0" w14:textId="2A5B2E09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4.1.1 Anamnese em enfermagem</w:t>
            </w:r>
          </w:p>
          <w:p w14:paraId="3EC72006" w14:textId="77777777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4.1.2 Exame físico </w:t>
            </w:r>
          </w:p>
          <w:p w14:paraId="78244D82" w14:textId="77777777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4.2 Diagnóstico de Enfermagem</w:t>
            </w:r>
          </w:p>
          <w:p w14:paraId="23BE716F" w14:textId="77777777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4.3 Planejamento de Enfermagem</w:t>
            </w:r>
          </w:p>
          <w:p w14:paraId="5C1276E1" w14:textId="77777777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4.4 Implementação e Avaliação</w:t>
            </w:r>
          </w:p>
          <w:p w14:paraId="4B67817C" w14:textId="77777777" w:rsidR="00404531" w:rsidRPr="00D53495" w:rsidRDefault="00404531" w:rsidP="00404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4.5 Consulta de Enfermagem e Registro</w:t>
            </w:r>
          </w:p>
          <w:p w14:paraId="5CDF5387" w14:textId="77777777" w:rsidR="00DB3602" w:rsidRPr="00D53495" w:rsidRDefault="00DB3602" w:rsidP="0077118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1307231D" w14:textId="77777777" w:rsidR="00441BD6" w:rsidRPr="00D53495" w:rsidRDefault="00441BD6" w:rsidP="0077118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521EFC81" w14:textId="560A9EDE" w:rsidR="00846165" w:rsidRPr="00D53495" w:rsidRDefault="00846165" w:rsidP="00E80208">
            <w:pPr>
              <w:pStyle w:val="TableParagraph"/>
              <w:spacing w:before="8" w:line="247" w:lineRule="auto"/>
              <w:ind w:left="19" w:right="307" w:firstLine="64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At</w:t>
            </w:r>
            <w:r w:rsidR="0029019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ividades síncronas e assí</w:t>
            </w: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ncronas</w:t>
            </w:r>
          </w:p>
          <w:p w14:paraId="09C9C160" w14:textId="0041BCD6" w:rsidR="00B8125F" w:rsidRPr="000527CA" w:rsidRDefault="000527CA" w:rsidP="000527CA">
            <w:pPr>
              <w:pStyle w:val="TableParagraph"/>
              <w:spacing w:before="8" w:line="247" w:lineRule="auto"/>
              <w:ind w:left="19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Para as atividades síncronas, serão utilizados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na modalidade online,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quiz, mural, aulas expositivas com duração </w:t>
            </w:r>
            <w:r w:rsidRPr="00015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de 2h,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exceto para a apresentação dos seminários. Os seminários temáticos 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erão realizados mediante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divisão de tema e grupos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 será destinado uma carga horária de 3 h para apresentação e discussão.</w:t>
            </w:r>
          </w:p>
          <w:p w14:paraId="1C0C318E" w14:textId="70E532AA" w:rsidR="002A10CF" w:rsidRPr="00D53495" w:rsidRDefault="002A10CF" w:rsidP="002A10CF">
            <w:pPr>
              <w:pStyle w:val="TableParagraph"/>
              <w:spacing w:before="8" w:line="247" w:lineRule="auto"/>
              <w:ind w:left="19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As at</w:t>
            </w:r>
            <w:r w:rsidR="004D0D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vidades assíncronas serão pautadas </w:t>
            </w:r>
            <w:r w:rsidR="006B0E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em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conteúdos ministrad</w:t>
            </w:r>
            <w:r w:rsidR="004D0D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 na modalidade sínc</w:t>
            </w:r>
            <w:r w:rsidR="004D0D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ona</w:t>
            </w:r>
            <w:r w:rsidR="000527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6B0E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527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resolução de estudo de caso</w:t>
            </w:r>
            <w:r w:rsidR="006B0E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0527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estudo dirigido</w:t>
            </w:r>
            <w:r w:rsidR="006B0E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 preparo de seminário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18DE632A" w14:textId="77777777" w:rsidR="00846165" w:rsidRPr="00D53495" w:rsidRDefault="00846165" w:rsidP="00E80208">
            <w:pPr>
              <w:pStyle w:val="TableParagraph"/>
              <w:spacing w:before="8" w:line="247" w:lineRule="auto"/>
              <w:ind w:left="19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Essas atividades assíncronas e síncronas apoiarão a fixação do conteúdo e servirão de base para a avaliação da aprendizagem dos acadêmicos. </w:t>
            </w:r>
          </w:p>
          <w:p w14:paraId="268F077E" w14:textId="77777777" w:rsidR="00846165" w:rsidRPr="00D53495" w:rsidRDefault="00846165" w:rsidP="00E80208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53495" w:rsidRPr="00D53495" w14:paraId="300A34CA" w14:textId="77777777" w:rsidTr="005769F1">
        <w:trPr>
          <w:trHeight w:val="869"/>
        </w:trPr>
        <w:tc>
          <w:tcPr>
            <w:tcW w:w="9082" w:type="dxa"/>
            <w:gridSpan w:val="5"/>
          </w:tcPr>
          <w:p w14:paraId="41F35192" w14:textId="77777777" w:rsidR="00846165" w:rsidRPr="00D53495" w:rsidRDefault="00846165" w:rsidP="00E80208">
            <w:pPr>
              <w:pStyle w:val="TableParagraph"/>
              <w:spacing w:before="8" w:line="247" w:lineRule="auto"/>
              <w:ind w:left="16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MÉTODOS DE ENSINO-APRENDIZAGEM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14:paraId="2E8D2854" w14:textId="77777777" w:rsidR="00B70CCF" w:rsidRPr="00D53495" w:rsidRDefault="00B70CCF" w:rsidP="00E80208">
            <w:pPr>
              <w:pStyle w:val="TableParagraph"/>
              <w:spacing w:before="8" w:line="247" w:lineRule="auto"/>
              <w:ind w:left="16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850F3A2" w14:textId="1BA9764C" w:rsidR="00771188" w:rsidRPr="00D53495" w:rsidRDefault="00DB3602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Aula dialógica síncrona- </w:t>
            </w:r>
            <w:r w:rsidR="002F355B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2h </w:t>
            </w:r>
          </w:p>
          <w:p w14:paraId="549F74E1" w14:textId="77777777" w:rsidR="00B8125F" w:rsidRDefault="006A0DAC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Estudo dirigido</w:t>
            </w:r>
          </w:p>
          <w:p w14:paraId="2A47B035" w14:textId="1B3FA810" w:rsidR="001F563A" w:rsidRPr="00D53495" w:rsidRDefault="001F563A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Estudo de caso</w:t>
            </w:r>
          </w:p>
          <w:p w14:paraId="0453AC4A" w14:textId="77777777" w:rsidR="005C0AD6" w:rsidRPr="00D53495" w:rsidRDefault="005C0AD6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Fórum de discusão</w:t>
            </w:r>
          </w:p>
          <w:p w14:paraId="1905507A" w14:textId="77777777" w:rsidR="00771188" w:rsidRPr="00D53495" w:rsidRDefault="00846165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Seminário</w:t>
            </w:r>
          </w:p>
          <w:p w14:paraId="51B08E59" w14:textId="77777777" w:rsidR="00A40EFF" w:rsidRPr="00D53495" w:rsidRDefault="006A0DAC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Síntese reflexiva</w:t>
            </w:r>
          </w:p>
          <w:p w14:paraId="7D51C6C4" w14:textId="17D73502" w:rsidR="00771188" w:rsidRPr="00D53495" w:rsidRDefault="00771188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543569F" w14:textId="77777777" w:rsidR="00A40EFF" w:rsidRPr="00D53495" w:rsidRDefault="00A40EFF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44BBD3" w14:textId="77777777" w:rsidR="00846165" w:rsidRPr="00D53495" w:rsidRDefault="00846165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Serão adotadas atividades com utilização das seguintes tecnologias: </w:t>
            </w:r>
          </w:p>
          <w:p w14:paraId="63E65B5A" w14:textId="77777777" w:rsidR="006D6070" w:rsidRPr="00D53495" w:rsidRDefault="006D6070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74B7366" w14:textId="67B11805" w:rsidR="00846165" w:rsidRPr="00D53495" w:rsidRDefault="00846165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Atividades síncronas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D0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Google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Meet </w:t>
            </w:r>
          </w:p>
          <w:p w14:paraId="4496D284" w14:textId="3EFA2C66" w:rsidR="00846165" w:rsidRPr="00D53495" w:rsidRDefault="00846165" w:rsidP="006A0DAC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Para as </w:t>
            </w:r>
            <w:r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atividades assíncrona</w:t>
            </w:r>
            <w:r w:rsidR="006A0DAC"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="006A0DAC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serão utilizadas o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Sistema Integrado de Gestão de Atividades Acadêmicas (SIGAA/UNIR). Os materiais didáticos que contenham os conteúdos a serem estudados serão disponibilizados na turma virtual do SIGAA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e/ou por e-mail oficial da turma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916F036" w14:textId="77777777" w:rsidR="006A0DAC" w:rsidRPr="00D53495" w:rsidRDefault="006A0DAC" w:rsidP="00443DDB">
            <w:pPr>
              <w:pStyle w:val="TableParagraph"/>
              <w:spacing w:before="36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4A9EA0D3" w14:textId="77777777" w:rsidTr="005769F1">
        <w:trPr>
          <w:trHeight w:val="1492"/>
        </w:trPr>
        <w:tc>
          <w:tcPr>
            <w:tcW w:w="9082" w:type="dxa"/>
            <w:gridSpan w:val="5"/>
            <w:tcBorders>
              <w:bottom w:val="single" w:sz="4" w:space="0" w:color="231F20"/>
            </w:tcBorders>
          </w:tcPr>
          <w:p w14:paraId="1297F5D0" w14:textId="215528EA" w:rsidR="00846165" w:rsidRPr="00D53495" w:rsidRDefault="001E5E0E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PROCEDIMENTOS DE AVALIAÇÃO</w:t>
            </w:r>
          </w:p>
          <w:p w14:paraId="6ABDEA87" w14:textId="77777777" w:rsidR="005E2FEA" w:rsidRPr="00D53495" w:rsidRDefault="005E2FEA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  <w:p w14:paraId="30E4482F" w14:textId="77777777" w:rsidR="00E170BA" w:rsidRPr="00D53495" w:rsidRDefault="00E170BA" w:rsidP="00E170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Síncrona</w:t>
            </w:r>
          </w:p>
          <w:p w14:paraId="40B20486" w14:textId="77777777" w:rsidR="00E170BA" w:rsidRPr="00D53495" w:rsidRDefault="00E170BA" w:rsidP="00E170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B2208F" w14:textId="54C35A2C" w:rsidR="00E80208" w:rsidRDefault="00E170BA" w:rsidP="00E170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</w:t>
            </w:r>
            <w:r w:rsidR="00B12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avaliação síncrona, os discentes deverão apresentar os</w:t>
            </w:r>
            <w:r w:rsidR="00DA2D66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seminários temáticos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(A1)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A apresentação deverá ser oral de até</w:t>
            </w:r>
            <w:r w:rsidR="00DA2D66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299D" w:rsidRP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1</w:t>
            </w:r>
            <w:r w:rsidR="002532AF" w:rsidRP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5</w:t>
            </w:r>
            <w:r w:rsidR="00DA2D66" w:rsidRP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minutos</w:t>
            </w:r>
            <w:r w:rsidR="00461583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 posterior arguição dos d</w:t>
            </w:r>
            <w:r w:rsidR="004054D7" w:rsidRPr="00D53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ocentes</w:t>
            </w:r>
            <w:r w:rsidR="00461583" w:rsidRPr="00D53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em </w:t>
            </w:r>
            <w:r w:rsidR="002532AF" w:rsidRPr="002532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5</w:t>
            </w:r>
            <w:r w:rsidR="00461583" w:rsidRPr="002532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="00461583" w:rsidRPr="00D53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minutos</w:t>
            </w:r>
            <w:r w:rsidR="00E80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(cada)</w:t>
            </w:r>
            <w:r w:rsidR="00DA2D66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Cada grupo deverá desenvolver seu tema</w:t>
            </w:r>
            <w:r w:rsidR="00E8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  <w:t xml:space="preserve"> envolvendo a </w:t>
            </w:r>
            <w:r w:rsidR="00461583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revisão de literatura atualizada, discussão em grupo, além do desenvolvimento de dinâmicas de interação e debate. </w:t>
            </w:r>
            <w:r w:rsidR="00E80208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A apresentação oral deverá ser estruturada com introdução, objetivos de aprendizagem, metodologia utilizada, desenvolvimento dos conteúdos, aplicabilidade na prática ou relato de experiência, avaliação do grupo, contribuições do grupo/considerações finais e referências (ABNT). </w:t>
            </w:r>
            <w:r w:rsidR="00461583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Todos os integrantes do grupo devem estar 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>engajados</w:t>
            </w:r>
            <w:r w:rsidR="00461583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 na elaboração do 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>trabalho</w:t>
            </w:r>
            <w:r w:rsidR="00236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 e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 xml:space="preserve"> contribuírem para o debate, porém, a explanação oral poderá ser realizada por apenas um relator</w:t>
            </w:r>
            <w:r w:rsidR="00236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pt-BR"/>
              </w:rPr>
              <w:t>.</w:t>
            </w:r>
            <w:r w:rsidR="00461583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  <w:t xml:space="preserve"> </w:t>
            </w:r>
            <w:r w:rsidR="00DA2D66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Essa avaliação terá valor de 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E8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A0DAC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pontos</w:t>
            </w:r>
            <w:r w:rsidR="00236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com critérios avaliativos estabelecidos no </w:t>
            </w:r>
            <w:r w:rsidR="00D61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ANEXO A</w:t>
            </w:r>
            <w:r w:rsidR="00236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que versa entre a apresentação oral e trabalho escrito. </w:t>
            </w:r>
            <w:r w:rsidR="00E80208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  <w:t>O trabalho escrito deverá ser embasado nas normas da ABNT NBR 14724/2011 (para elaboração de trabalho acadêmico) e NBR 6023/2002 (referências bibliográficas), que deverá ser entregue uma (1) semana antes da apresentação oral, não sendo recebido fora do prazo estipulado.</w:t>
            </w:r>
          </w:p>
          <w:p w14:paraId="0AF11EDA" w14:textId="440F0477" w:rsidR="00E170BA" w:rsidRPr="00D53495" w:rsidRDefault="00E170BA" w:rsidP="00E170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Será oportunizado </w:t>
            </w:r>
            <w:r w:rsidR="00236749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uma avaliação assíncrona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ao discente que não consegui</w:t>
            </w:r>
            <w:r w:rsidR="002367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 estar presente no momento da apresentação oral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Nesse sentido, o discente deverá </w:t>
            </w:r>
            <w:r w:rsidR="002367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gravar seu vídeo de apresentação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do tema selecionado ao seu grupo de seminário, enviar em data pré-estabelecida pelos docentes da disciplina. </w:t>
            </w:r>
          </w:p>
          <w:p w14:paraId="5F393576" w14:textId="77777777" w:rsidR="00E170BA" w:rsidRPr="00D53495" w:rsidRDefault="00461583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</w:p>
          <w:p w14:paraId="30C4C669" w14:textId="77777777" w:rsidR="00E170BA" w:rsidRPr="00D53495" w:rsidRDefault="00E170BA" w:rsidP="00E170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Assíncronas</w:t>
            </w:r>
          </w:p>
          <w:p w14:paraId="07FC7C1F" w14:textId="77777777" w:rsidR="00E170BA" w:rsidRPr="00D53495" w:rsidRDefault="00E170BA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7D763C" w14:textId="0A170576" w:rsidR="00C0354F" w:rsidRDefault="00320CF3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 atividades avaliativas assíncronas serão os estudo</w:t>
            </w:r>
            <w:r w:rsid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dirigido</w:t>
            </w:r>
            <w:r w:rsid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 estudo de </w:t>
            </w:r>
            <w:r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caso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(A2)</w:t>
            </w:r>
            <w:r w:rsidR="00C0354F"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 pontuação individual. Cada atividade terá valor </w:t>
            </w:r>
            <w:r w:rsidR="00C0354F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 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0354F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 ponto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C0354F"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3259CB" w14:textId="19F41E4F" w:rsidR="002262C4" w:rsidRDefault="006B0EEB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 rúbrica de avalição de seminário</w:t>
            </w:r>
            <w:r w:rsidR="00A006DC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ser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á</w:t>
            </w:r>
            <w:r w:rsidR="00A006DC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apresentada aos discentes junto ao plano de ensino, para que conheçam os critérios de como serão avaliados no seu processo de aprendizado.</w:t>
            </w:r>
            <w:r w:rsidR="002262C4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0C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As atividades de estudo dirigido e estudo de caso, </w:t>
            </w:r>
            <w:r w:rsidR="001D5A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acontecerá individualmente, </w:t>
            </w:r>
            <w:r w:rsidR="00320C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serão avaliadas conforme acertos nas questões avaliadas pelos docentes da disciplina. </w:t>
            </w:r>
          </w:p>
          <w:p w14:paraId="32ABCB37" w14:textId="75BB76A4" w:rsidR="00E83309" w:rsidRPr="00D53495" w:rsidRDefault="00E170BA" w:rsidP="00E170BA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média </w:t>
            </w:r>
            <w:r w:rsidR="0032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final 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será calculada da seg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 forma:</w:t>
            </w:r>
          </w:p>
          <w:p w14:paraId="039FCA3C" w14:textId="77777777" w:rsidR="00A006DC" w:rsidRPr="00D53495" w:rsidRDefault="00A006DC" w:rsidP="00A006DC">
            <w:pPr>
              <w:pStyle w:val="TableParagraph"/>
              <w:spacing w:before="36"/>
              <w:ind w:left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1E1DB1" w14:textId="7C27ED05" w:rsidR="00E83309" w:rsidRPr="00D53495" w:rsidRDefault="00CC1D77" w:rsidP="00A006DC">
            <w:pPr>
              <w:pStyle w:val="TableParagraph"/>
              <w:spacing w:before="36"/>
              <w:ind w:left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A1</w:t>
            </w:r>
            <w:r w:rsidR="006B0E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(seminário) </w:t>
            </w:r>
            <w:r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 A2 (estudo dirigido+estudo de caso</w:t>
            </w:r>
            <w:r w:rsidR="006B0EEB"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0527CA"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E83309" w:rsidRP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 10 PONTOS.</w:t>
            </w:r>
          </w:p>
          <w:p w14:paraId="3265C420" w14:textId="77777777" w:rsidR="00E83309" w:rsidRPr="00D53495" w:rsidRDefault="00E83309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521DBA4" w14:textId="77777777" w:rsidR="00E83309" w:rsidRPr="00D53495" w:rsidRDefault="00E83309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Entenda:</w:t>
            </w:r>
          </w:p>
          <w:p w14:paraId="6BB82522" w14:textId="66BEEEE8" w:rsidR="00E83309" w:rsidRPr="007C61A7" w:rsidRDefault="00CC1D77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320CF3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consta d</w:t>
            </w:r>
            <w:r w:rsidR="00E83309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apresentação </w:t>
            </w:r>
            <w:r w:rsidR="00320CF3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oral e trabalho escrito do seminário temático</w:t>
            </w:r>
            <w:r w:rsidR="00E83309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323F63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83309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pontos)</w:t>
            </w:r>
          </w:p>
          <w:p w14:paraId="127588F5" w14:textId="5B008544" w:rsidR="00E83309" w:rsidRPr="00D53495" w:rsidRDefault="00E83309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527CA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refere-se 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8B14D8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resolução de e</w:t>
            </w:r>
            <w:r w:rsidR="001A052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studo de caso e estudo dirigido</w:t>
            </w:r>
            <w:r w:rsidR="00CC1D7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cada atividade terá valor de </w:t>
            </w:r>
            <w:r w:rsidR="006B0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C1D7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,0 </w:t>
            </w:r>
            <w:r w:rsidR="006B0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pontos</w:t>
            </w:r>
            <w:r w:rsidR="00CC1D7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213DF5E" w14:textId="77777777" w:rsidR="00E170BA" w:rsidRPr="00D53495" w:rsidRDefault="00E170BA" w:rsidP="00E170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079718CA" w14:textId="06ECBC84" w:rsidR="004C3B99" w:rsidRPr="00D53495" w:rsidRDefault="004C3B99" w:rsidP="00AD6ECB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Será oportunizado avaliação repositiv</w:t>
            </w:r>
            <w:r w:rsidR="00AD6E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 com data conforme cronograma. O discente fará um estudo dirigido com os conteúdos de todas as unidades.</w:t>
            </w:r>
          </w:p>
        </w:tc>
      </w:tr>
      <w:tr w:rsidR="00D53495" w:rsidRPr="00D53495" w14:paraId="6F90FD24" w14:textId="77777777" w:rsidTr="00576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908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AE7D1" w14:textId="77777777" w:rsidR="001E5E0E" w:rsidRPr="00D53495" w:rsidRDefault="001E5E0E" w:rsidP="001E5E0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VALIDAÇÃO DE FREQUÊNCIA</w:t>
            </w:r>
          </w:p>
          <w:p w14:paraId="6F0C023B" w14:textId="77777777" w:rsidR="001E5E0E" w:rsidRPr="00D53495" w:rsidRDefault="001E5E0E" w:rsidP="001E5E0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3ABE9250" w14:textId="32F95E39" w:rsidR="001E5E0E" w:rsidRPr="00D53495" w:rsidRDefault="001E5E0E" w:rsidP="004D0D6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 - Nas atividades assíncronas o registro da frequência, será computada mediante o cumprimento das atividades, bem como a execução/prazo de tarefas disponibilizadas no SIGAA</w:t>
            </w:r>
            <w:r w:rsidR="00D1678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38640141" w14:textId="5F10F5DE" w:rsidR="001E5E0E" w:rsidRPr="00D53495" w:rsidRDefault="001E5E0E" w:rsidP="006B3931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II - Nas atividades síncronas terá o registro da frequência, sendo que na eventual limitação de internet, o aluno fará outra atividade (sugestões de atividade: síntese reflexiva da temática), proposta pelo docente, a qual será individual e assíncrona.</w:t>
            </w:r>
          </w:p>
        </w:tc>
      </w:tr>
      <w:tr w:rsidR="00D53495" w:rsidRPr="00D53495" w14:paraId="04172D59" w14:textId="77777777" w:rsidTr="00576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908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C9545" w14:textId="4C095C18" w:rsidR="00846165" w:rsidRPr="00D53495" w:rsidRDefault="001E5E0E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TECNOLOGIAS DIGITAIS UTILIZADAS</w:t>
            </w:r>
          </w:p>
          <w:p w14:paraId="1E1ED711" w14:textId="77777777" w:rsidR="001E5E0E" w:rsidRPr="00D53495" w:rsidRDefault="001E5E0E" w:rsidP="00C46B7F">
            <w:pPr>
              <w:pStyle w:val="TableParagraph"/>
              <w:spacing w:before="8" w:line="247" w:lineRule="auto"/>
              <w:ind w:left="8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18FB8482" w14:textId="77777777" w:rsidR="005769F1" w:rsidRPr="00D53495" w:rsidRDefault="00C46B7F" w:rsidP="00C46B7F">
            <w:pPr>
              <w:pStyle w:val="TableParagraph"/>
              <w:spacing w:before="8" w:line="247" w:lineRule="auto"/>
              <w:ind w:left="8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846165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 xml:space="preserve">SIGAA, </w:t>
            </w:r>
            <w:r w:rsidR="005769F1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>G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 xml:space="preserve">oogle Forms, </w:t>
            </w:r>
            <w:r w:rsidR="00443DDB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 xml:space="preserve">Google Meet. </w:t>
            </w:r>
          </w:p>
        </w:tc>
      </w:tr>
      <w:tr w:rsidR="00D53495" w:rsidRPr="00D53495" w14:paraId="7C705E1A" w14:textId="77777777" w:rsidTr="00576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908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352B4" w14:textId="0A908117" w:rsidR="00846165" w:rsidRPr="00D53495" w:rsidRDefault="001E5E0E" w:rsidP="00E80208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BIBLIOGRAFIA</w:t>
            </w:r>
          </w:p>
          <w:p w14:paraId="33F86CAD" w14:textId="77777777" w:rsidR="00C46B7F" w:rsidRPr="00D53495" w:rsidRDefault="00C46B7F" w:rsidP="00E80208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C6E05E8" w14:textId="0D9F698C" w:rsidR="00C46B7F" w:rsidRPr="00D53495" w:rsidRDefault="001E5E0E" w:rsidP="00C46B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Básica</w:t>
            </w:r>
          </w:p>
          <w:p w14:paraId="37A0E0C0" w14:textId="77777777" w:rsidR="001E5E0E" w:rsidRPr="00D53495" w:rsidRDefault="001E5E0E" w:rsidP="00C46B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03E5860D" w14:textId="77777777" w:rsidR="00C46B7F" w:rsidRPr="00D53495" w:rsidRDefault="00C46B7F" w:rsidP="00C46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BARROS, A. L. B. L. et al.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Anamnese e exame físico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: avaliação diagnóstica de enfermagem no adulto. 2. ed.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Porto Alegre: Artmed, 2010. </w:t>
            </w:r>
          </w:p>
          <w:p w14:paraId="1754625D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KAZANOWSKI, M. K.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Procedimentos e protocolos de enfermagem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  Rio de Janeiro: Guanabara Koogan, 2005.</w:t>
            </w:r>
          </w:p>
          <w:p w14:paraId="1B4E41C2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North Americam Diagnosis Association (org).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Diagnóstico de Enfermagem da NANDA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: definições e classificação. Trad. De Jeanne Liliane Marlen Michel. Porto Alegre: Artmed, 2018.</w:t>
            </w:r>
          </w:p>
          <w:p w14:paraId="243D7D41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POTTER, P. A.; PERRY, A. G.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Fundamentos de enfermagem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 8. ed. Rio de Janeiro: Guanabara Koogan, 2013.</w:t>
            </w:r>
          </w:p>
          <w:p w14:paraId="65FAEEEB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TANNURE, M. C.; PINHEIRO, A. M.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SAE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: sistematização da assistência de enfermagem – guia prático.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ed. Rio de Janeiro: Guanabara Koogan, 2014.</w:t>
            </w:r>
          </w:p>
          <w:p w14:paraId="66AC9213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056CC18A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38498E6B" w14:textId="358703D4" w:rsidR="00C46B7F" w:rsidRPr="00D53495" w:rsidRDefault="001E5E0E" w:rsidP="00C46B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Complementar</w:t>
            </w:r>
          </w:p>
          <w:p w14:paraId="78E97D0E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306F684A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ALFARO-LEFEVRE. Aplicação do processo de enfermagem: um guia passo a passo. Porto Alegre: Artes Médicas Sul, 2000.</w:t>
            </w:r>
          </w:p>
          <w:p w14:paraId="3D00AF6E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BRASIL Ministério do Trabalho e Emprego. Norma Regulamentadora nº 32 (Segurança e Saúde no Trabalho em Estabelecimentos de Saúde). Portaria GM nº 485, de 11 de novembro de 2005.</w:t>
            </w:r>
          </w:p>
          <w:p w14:paraId="5E56F2EA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BRASIL, Ministério da Saúde. Agência Nacional de Vigilância Sanitária. Manual de gerenciamento de resíduos de serviços de saúde. Brasília, 2006.</w:t>
            </w:r>
          </w:p>
          <w:p w14:paraId="48B1E0AF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CHAVES, L. C.; PASSOS, M. B. S. Avaliação física em enfermagem. São Paulo: Atheneu, 2012.</w:t>
            </w:r>
          </w:p>
          <w:p w14:paraId="6B058611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NETTINA, S. M.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Prática de enfermagem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 9. ed. Rio de Janeiro: Guanabara Koogan, 2011.</w:t>
            </w:r>
          </w:p>
          <w:p w14:paraId="4DF53AFA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MAYOR, E. R.C; MENDES, E. M. T; OLIVEIRA, K.R. Manual de procedimentos e assistência de enfermagem. São Paulo: Atheneu. 2006.</w:t>
            </w:r>
          </w:p>
          <w:p w14:paraId="53E46BF3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PORTO, C. C.; PORTO, A. L.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Exame clínico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 7. ed.  Rio de Janeiro: Guanabara Koogan, 2012.POSSO, M. B. S; Semiologia e Semiotécnica de Enfermagem. São Paulo: Atheneu, 2010</w:t>
            </w:r>
          </w:p>
          <w:p w14:paraId="7D0E2F07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SMELTZER, S. C. et al. Brunner e Suddarth: tratado de enfermagem médico-cirúrgica - 2 volumes. 12. ed. Rio de Janeiro: Guanabara Koogan, 2012.SOUZA, V. H. S.; MOZACHI, N.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 hospital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: manual do ambiente hospitalar. 2. ed.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Curutiba: Os autores, 2005. </w:t>
            </w:r>
          </w:p>
          <w:p w14:paraId="242F1302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VIANA, D.L (org). Boas práticas de enfermagem. São Caetano do Sul: Yendi, 2010.</w:t>
            </w:r>
          </w:p>
          <w:p w14:paraId="3CF90A1F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VIANA, D. L. Anotações de enfermagem. São Caetano do Sul: Yendi, 2009.</w:t>
            </w:r>
          </w:p>
          <w:p w14:paraId="39060B4C" w14:textId="77777777" w:rsidR="00C46B7F" w:rsidRPr="00D53495" w:rsidRDefault="00C46B7F" w:rsidP="00C46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VOLPATO, A.C.B; PASSOS, V.C.S (org). Técnicas básicas de Enfermagem. 4 ed.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São Paulo: Martinari, 2015. 480 p.</w:t>
            </w:r>
          </w:p>
          <w:p w14:paraId="37EC39C0" w14:textId="77777777" w:rsidR="00846165" w:rsidRPr="00D53495" w:rsidRDefault="00846165" w:rsidP="00E80208">
            <w:pPr>
              <w:pStyle w:val="TableParagraph"/>
              <w:spacing w:before="3" w:line="235" w:lineRule="auto"/>
              <w:ind w:left="8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3D11FA9F" w14:textId="77777777" w:rsidTr="00576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908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70619" w14:textId="77777777" w:rsidR="00846165" w:rsidRPr="00D53495" w:rsidRDefault="00846165" w:rsidP="00E80208">
            <w:pPr>
              <w:pStyle w:val="TableParagraph"/>
              <w:tabs>
                <w:tab w:val="left" w:pos="2290"/>
                <w:tab w:val="left" w:pos="2931"/>
              </w:tabs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Referendado</w:t>
            </w: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 xml:space="preserve">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ab/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 xml:space="preserve">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ab/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/2021 pelo NDE /DENF, encaminhado ao CONDEP-DENF para deliberação. </w:t>
            </w:r>
          </w:p>
        </w:tc>
      </w:tr>
      <w:tr w:rsidR="00846165" w:rsidRPr="00D53495" w14:paraId="2886409A" w14:textId="77777777" w:rsidTr="00576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082" w:type="dxa"/>
            <w:gridSpan w:val="5"/>
            <w:tcBorders>
              <w:top w:val="single" w:sz="4" w:space="0" w:color="231F20"/>
            </w:tcBorders>
          </w:tcPr>
          <w:p w14:paraId="75C8843E" w14:textId="77777777" w:rsidR="00846165" w:rsidRPr="00D53495" w:rsidRDefault="00846165" w:rsidP="00E8020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691402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1762D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F9A4D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F62DA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007BB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57629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302F3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4E816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87C97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09C93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38692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E80B5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C685B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C6BA3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A1A5D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24CEF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E3D12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3309" w:rsidRPr="00D53495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D9C9FB" w14:textId="77777777" w:rsidR="00A40EFF" w:rsidRPr="00D53495" w:rsidRDefault="00A40EFF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69880" w14:textId="77777777" w:rsidR="00E83309" w:rsidRPr="00D53495" w:rsidRDefault="00E83309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512B5" w14:textId="2F59724F" w:rsidR="00E83309" w:rsidRPr="00D53495" w:rsidRDefault="00522B61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APÊNDICE A- </w:t>
      </w:r>
    </w:p>
    <w:p w14:paraId="5D2889AF" w14:textId="73C587A9" w:rsidR="00E83309" w:rsidRPr="00D53495" w:rsidRDefault="00522B61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CRONOGRAMA DE ATIVIDADES NO ENSINO REMOTO EMERGENCIAL</w:t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268"/>
        <w:gridCol w:w="2693"/>
        <w:gridCol w:w="1418"/>
        <w:gridCol w:w="2693"/>
        <w:gridCol w:w="1565"/>
        <w:gridCol w:w="2546"/>
      </w:tblGrid>
      <w:tr w:rsidR="00D53495" w:rsidRPr="00D53495" w14:paraId="22E7393B" w14:textId="77777777" w:rsidTr="00E275DE">
        <w:trPr>
          <w:trHeight w:val="688"/>
        </w:trPr>
        <w:tc>
          <w:tcPr>
            <w:tcW w:w="1134" w:type="dxa"/>
            <w:shd w:val="clear" w:color="auto" w:fill="D9D9D9" w:themeFill="background1" w:themeFillShade="D9"/>
          </w:tcPr>
          <w:p w14:paraId="7736E8E5" w14:textId="77777777" w:rsidR="00413709" w:rsidRPr="00D53495" w:rsidRDefault="00413709" w:rsidP="002833DD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18FBB" w14:textId="066BE685" w:rsidR="00413709" w:rsidRPr="00D53495" w:rsidRDefault="000277F1" w:rsidP="002833DD">
            <w:pPr>
              <w:ind w:left="131" w:right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43BA32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AF206" w14:textId="3C129E74" w:rsidR="00413709" w:rsidRPr="00D53495" w:rsidRDefault="00413709" w:rsidP="00F27C77">
            <w:pPr>
              <w:ind w:left="73" w:right="4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CONTEÚDOS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338C32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9646F6" w14:textId="77777777" w:rsidR="00413709" w:rsidRPr="00D53495" w:rsidRDefault="00413709" w:rsidP="00F27C77">
            <w:pPr>
              <w:ind w:left="136" w:right="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ATIVIDADES</w:t>
            </w:r>
          </w:p>
          <w:p w14:paraId="1A2D1B51" w14:textId="77777777" w:rsidR="00413709" w:rsidRPr="00D53495" w:rsidRDefault="00413709" w:rsidP="00F27C77">
            <w:pPr>
              <w:ind w:left="136" w:right="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SÍNCRONAS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1B903F" w14:textId="3C69E8BB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DURAÇÃO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7DC4FF" w14:textId="415B2808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FB4AEC" w14:textId="77777777" w:rsidR="00413709" w:rsidRPr="00D53495" w:rsidRDefault="00413709" w:rsidP="00F27C77">
            <w:pPr>
              <w:ind w:left="141" w:right="139" w:firstLine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ATIVIDADES</w:t>
            </w:r>
          </w:p>
          <w:p w14:paraId="117602E0" w14:textId="77777777" w:rsidR="00413709" w:rsidRPr="00D53495" w:rsidRDefault="00413709" w:rsidP="00F27C77">
            <w:pPr>
              <w:ind w:left="141" w:right="139" w:firstLine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ASSÍNCRONAS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758F542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C5D36C" w14:textId="77777777" w:rsidR="00413709" w:rsidRPr="00D53495" w:rsidRDefault="00413709" w:rsidP="00F27C77">
            <w:pPr>
              <w:ind w:left="119" w:right="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DURAÇÃO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024CA630" w14:textId="77777777" w:rsidR="00413709" w:rsidRPr="00D53495" w:rsidRDefault="00413709" w:rsidP="00F27C77">
            <w:pPr>
              <w:ind w:left="389" w:right="-11" w:hanging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VALIDAÇÃO </w:t>
            </w:r>
          </w:p>
          <w:p w14:paraId="51902BA5" w14:textId="77777777" w:rsidR="00413709" w:rsidRPr="00D53495" w:rsidRDefault="00413709" w:rsidP="00F27C77">
            <w:pPr>
              <w:ind w:left="389" w:right="-11" w:hanging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 ASSIDUIDADE/ FREQUÊNCIA</w:t>
            </w:r>
          </w:p>
        </w:tc>
      </w:tr>
      <w:tr w:rsidR="00D53495" w:rsidRPr="00D53495" w14:paraId="62E69FBD" w14:textId="77777777" w:rsidTr="00E275DE">
        <w:trPr>
          <w:trHeight w:val="764"/>
        </w:trPr>
        <w:tc>
          <w:tcPr>
            <w:tcW w:w="1134" w:type="dxa"/>
            <w:shd w:val="clear" w:color="auto" w:fill="auto"/>
          </w:tcPr>
          <w:p w14:paraId="1B8B4036" w14:textId="5796655D" w:rsidR="00413709" w:rsidRPr="00D53495" w:rsidRDefault="00E275DE" w:rsidP="002833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4137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  <w:p w14:paraId="39496761" w14:textId="77777777" w:rsidR="00413709" w:rsidRPr="00D53495" w:rsidRDefault="00413709" w:rsidP="00E275DE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2C4756" w14:textId="65A8A349" w:rsidR="00413709" w:rsidRPr="00D53495" w:rsidRDefault="00413709" w:rsidP="00E275DE">
            <w:pPr>
              <w:ind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Exposição do Plano de </w:t>
            </w:r>
            <w:r w:rsidR="00E2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construção do contrato de convivência</w:t>
            </w:r>
          </w:p>
        </w:tc>
        <w:tc>
          <w:tcPr>
            <w:tcW w:w="2693" w:type="dxa"/>
            <w:shd w:val="clear" w:color="auto" w:fill="auto"/>
          </w:tcPr>
          <w:p w14:paraId="4CB9969E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Interação entre discentes e docentes</w:t>
            </w:r>
          </w:p>
          <w:p w14:paraId="06D40637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FF2527" w14:textId="77777777" w:rsidR="00413709" w:rsidRPr="00D53495" w:rsidRDefault="00413709" w:rsidP="00F27C77">
            <w:pPr>
              <w:ind w:left="213"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4E4D8866" w14:textId="71A72F48" w:rsidR="00413709" w:rsidRPr="00D53495" w:rsidRDefault="00A17F35" w:rsidP="00E275DE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3709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6D411358" w14:textId="7979BCD1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D86FF" w14:textId="77777777" w:rsidR="00E11BA9" w:rsidRPr="00D53495" w:rsidRDefault="00E11BA9" w:rsidP="00062613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14:paraId="7490106D" w14:textId="6F241E46" w:rsidR="00413709" w:rsidRPr="00D53495" w:rsidRDefault="00413709" w:rsidP="00062613">
            <w:pPr>
              <w:ind w:lef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5D3105F" w14:textId="77777777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D9B70" w14:textId="77777777" w:rsidR="00E11BA9" w:rsidRPr="00D53495" w:rsidRDefault="00E11BA9" w:rsidP="00062613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14:paraId="1D27E036" w14:textId="77777777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D126F9" w14:textId="33986241" w:rsidR="00413709" w:rsidRPr="00D53495" w:rsidRDefault="00413709" w:rsidP="00062613">
            <w:pPr>
              <w:ind w:left="103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9A75ABC" w14:textId="1A46595B" w:rsidR="00413709" w:rsidRPr="00D53495" w:rsidRDefault="000262DD" w:rsidP="00F27C77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509811" w14:textId="77777777" w:rsidR="00413709" w:rsidRPr="00D53495" w:rsidRDefault="00413709" w:rsidP="00F27C77">
            <w:pPr>
              <w:ind w:left="152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2F73311C" w14:textId="77777777" w:rsidTr="00E275DE">
        <w:trPr>
          <w:trHeight w:val="677"/>
        </w:trPr>
        <w:tc>
          <w:tcPr>
            <w:tcW w:w="1134" w:type="dxa"/>
            <w:shd w:val="clear" w:color="auto" w:fill="auto"/>
          </w:tcPr>
          <w:p w14:paraId="448AEE27" w14:textId="77777777" w:rsidR="00413709" w:rsidRPr="00D53495" w:rsidRDefault="00413709" w:rsidP="002833DD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F1580" w14:textId="310E9B7E" w:rsidR="00413709" w:rsidRPr="00D53495" w:rsidRDefault="00E275DE" w:rsidP="002833DD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23/11</w:t>
            </w:r>
          </w:p>
          <w:p w14:paraId="2948A658" w14:textId="3236F402" w:rsidR="00413709" w:rsidRPr="00D53495" w:rsidRDefault="0041370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224573" w14:textId="77777777" w:rsidR="00413709" w:rsidRPr="00D53495" w:rsidRDefault="00413709" w:rsidP="00E275DE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F318F" w14:textId="77777777" w:rsidR="00413709" w:rsidRPr="00D53495" w:rsidRDefault="00413709" w:rsidP="00E275DE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CFA31" w14:textId="445461F2" w:rsidR="00413709" w:rsidRPr="00D53495" w:rsidRDefault="00413709" w:rsidP="00E275DE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Unidade </w:t>
            </w:r>
            <w:r w:rsidR="00E2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01B6C99C" w14:textId="77777777" w:rsidR="00E275DE" w:rsidRPr="00993C60" w:rsidRDefault="00E275DE" w:rsidP="00E27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pt-BR"/>
              </w:rPr>
              <w:t>UNIDADE 1</w:t>
            </w:r>
            <w:r w:rsidRPr="00993C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: 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pt-BR"/>
              </w:rPr>
              <w:t>A enfermagem e o ambiente biologicamente seguro:</w:t>
            </w:r>
            <w:r w:rsidRPr="00993C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  <w:p w14:paraId="5C611B18" w14:textId="77777777" w:rsidR="00E275DE" w:rsidRPr="00993C60" w:rsidRDefault="00E275DE" w:rsidP="00E27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Precauções universais;</w:t>
            </w:r>
          </w:p>
          <w:p w14:paraId="1459551F" w14:textId="77777777" w:rsidR="00E275DE" w:rsidRPr="00993C60" w:rsidRDefault="00E275DE" w:rsidP="00E275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993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Destino dos resíduos resultantes da assistência em saúde;</w:t>
            </w:r>
          </w:p>
          <w:p w14:paraId="50773B90" w14:textId="422331DF" w:rsidR="00413709" w:rsidRPr="00D53495" w:rsidRDefault="00E275DE" w:rsidP="00E275DE">
            <w:pPr>
              <w:ind w:left="95" w:righ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Natureza da Infecção, Cadeia de Transmissão, Processo Infeccioso.</w:t>
            </w:r>
          </w:p>
        </w:tc>
        <w:tc>
          <w:tcPr>
            <w:tcW w:w="1418" w:type="dxa"/>
            <w:shd w:val="clear" w:color="auto" w:fill="auto"/>
          </w:tcPr>
          <w:p w14:paraId="1C30E624" w14:textId="7FE3C3CC" w:rsidR="00E11BA9" w:rsidRPr="00D53495" w:rsidRDefault="00E275DE" w:rsidP="00E275DE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  <w:p w14:paraId="5261FD5D" w14:textId="25D4D0B9" w:rsidR="00413709" w:rsidRPr="00D53495" w:rsidRDefault="00413709" w:rsidP="00E275DE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34E59F" w14:textId="0F768F3E" w:rsidR="00413709" w:rsidRPr="00D53495" w:rsidRDefault="00413709" w:rsidP="00F27C77">
            <w:pPr>
              <w:tabs>
                <w:tab w:val="left" w:pos="3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44B84" w14:textId="77777777" w:rsidR="00E275DE" w:rsidRPr="00D53495" w:rsidRDefault="00E275DE" w:rsidP="00E275DE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14:paraId="07C9B925" w14:textId="78A82A97" w:rsidR="00413709" w:rsidRPr="00D53495" w:rsidRDefault="00413709" w:rsidP="00F27C77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0C51E032" w14:textId="77777777" w:rsidR="00E275DE" w:rsidRPr="00D53495" w:rsidRDefault="00E275DE" w:rsidP="00E275DE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14:paraId="36D69D3C" w14:textId="47ED44A4" w:rsidR="00413709" w:rsidRPr="00D53495" w:rsidRDefault="00413709" w:rsidP="00F27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25ADE89" w14:textId="77777777" w:rsidR="00413709" w:rsidRPr="00D53495" w:rsidRDefault="00413709" w:rsidP="00F27C77">
            <w:pPr>
              <w:ind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90239C" w14:textId="77777777" w:rsidR="00E275DE" w:rsidRPr="00D53495" w:rsidRDefault="00E275DE" w:rsidP="00E275DE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F0AEEA" w14:textId="77777777" w:rsidR="00413709" w:rsidRPr="00D53495" w:rsidRDefault="00413709" w:rsidP="00E275DE">
            <w:pPr>
              <w:ind w:left="152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69ED1728" w14:textId="77777777" w:rsidTr="00E275DE">
        <w:trPr>
          <w:trHeight w:val="677"/>
        </w:trPr>
        <w:tc>
          <w:tcPr>
            <w:tcW w:w="1134" w:type="dxa"/>
            <w:shd w:val="clear" w:color="auto" w:fill="auto"/>
          </w:tcPr>
          <w:p w14:paraId="712FBA70" w14:textId="7AF93B97" w:rsidR="00413709" w:rsidRDefault="005350D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4/11 a 29/11</w:t>
            </w:r>
          </w:p>
          <w:p w14:paraId="0B689E72" w14:textId="060C2739" w:rsidR="005350D9" w:rsidRPr="00D53495" w:rsidRDefault="005350D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(sábado letivo)</w:t>
            </w:r>
          </w:p>
          <w:p w14:paraId="4F104E87" w14:textId="30A3AD87" w:rsidR="00413709" w:rsidRPr="00D53495" w:rsidRDefault="00413709" w:rsidP="002833DD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A163FD" w14:textId="76C0674B" w:rsidR="00413709" w:rsidRPr="00D53495" w:rsidRDefault="00413709" w:rsidP="00E275DE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Unidade I</w:t>
            </w:r>
          </w:p>
        </w:tc>
        <w:tc>
          <w:tcPr>
            <w:tcW w:w="2693" w:type="dxa"/>
            <w:shd w:val="clear" w:color="auto" w:fill="auto"/>
          </w:tcPr>
          <w:p w14:paraId="7ECA4460" w14:textId="617CA9CE" w:rsidR="00413709" w:rsidRPr="00D53495" w:rsidRDefault="00E275DE" w:rsidP="00E275DE">
            <w:pPr>
              <w:ind w:left="95" w:right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418" w:type="dxa"/>
            <w:shd w:val="clear" w:color="auto" w:fill="auto"/>
          </w:tcPr>
          <w:p w14:paraId="360A05D6" w14:textId="26BB50F2" w:rsidR="00413709" w:rsidRPr="00D53495" w:rsidRDefault="00E275DE" w:rsidP="00E275DE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14:paraId="074CC6FF" w14:textId="548CF3DB" w:rsidR="00E275DE" w:rsidRPr="00E275DE" w:rsidRDefault="007C61A7" w:rsidP="00E275D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t-BR" w:eastAsia="pt-BR"/>
              </w:rPr>
              <w:t>Estudo dirigido</w:t>
            </w:r>
            <w:r w:rsidR="00E275DE" w:rsidRPr="00E275DE">
              <w:rPr>
                <w:rFonts w:ascii="Times New Roman" w:eastAsia="Times New Roman" w:hAnsi="Times New Roman"/>
                <w:bCs/>
                <w:sz w:val="24"/>
                <w:szCs w:val="24"/>
                <w:lang w:val="pt-BR" w:eastAsia="pt-BR"/>
              </w:rPr>
              <w:t xml:space="preserve">: Terminologias Básicas em Enfermagem. </w:t>
            </w:r>
          </w:p>
          <w:p w14:paraId="30AE0F5C" w14:textId="2A4A813D" w:rsidR="00413709" w:rsidRPr="00D53495" w:rsidRDefault="00413709" w:rsidP="0006261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8888B80" w14:textId="68D6B7B5" w:rsidR="00413709" w:rsidRPr="00E275DE" w:rsidRDefault="00BC75A6" w:rsidP="00062613">
            <w:pPr>
              <w:ind w:left="95" w:right="8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10 </w:t>
            </w:r>
            <w:r w:rsidR="00E275DE" w:rsidRPr="00E275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</w:t>
            </w:r>
          </w:p>
          <w:p w14:paraId="20901943" w14:textId="215A229E" w:rsidR="00413709" w:rsidRPr="00D53495" w:rsidRDefault="00413709" w:rsidP="00062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D630A1A" w14:textId="315DAEA7" w:rsidR="00413709" w:rsidRPr="00D53495" w:rsidRDefault="000412AF" w:rsidP="00F27C77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Entrega da atividade</w:t>
            </w:r>
          </w:p>
          <w:p w14:paraId="0B878B06" w14:textId="77777777" w:rsidR="00413709" w:rsidRPr="00D53495" w:rsidRDefault="00413709" w:rsidP="00F27C77">
            <w:pPr>
              <w:ind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32C13539" w14:textId="77777777" w:rsidTr="00E275DE">
        <w:trPr>
          <w:trHeight w:val="1070"/>
        </w:trPr>
        <w:tc>
          <w:tcPr>
            <w:tcW w:w="1134" w:type="dxa"/>
            <w:shd w:val="clear" w:color="auto" w:fill="auto"/>
          </w:tcPr>
          <w:p w14:paraId="479E394A" w14:textId="7D7A6CCB" w:rsidR="00413709" w:rsidRPr="00D53495" w:rsidRDefault="00413709" w:rsidP="002833DD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8AAF8" w14:textId="16A41FF9" w:rsidR="00413709" w:rsidRPr="00D53495" w:rsidRDefault="005350D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30/11</w:t>
            </w:r>
          </w:p>
        </w:tc>
        <w:tc>
          <w:tcPr>
            <w:tcW w:w="2268" w:type="dxa"/>
            <w:shd w:val="clear" w:color="auto" w:fill="auto"/>
          </w:tcPr>
          <w:p w14:paraId="1393B2D4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0347A" w14:textId="55F78470" w:rsidR="00413709" w:rsidRPr="00D53495" w:rsidRDefault="00413709" w:rsidP="00F27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Unidade </w:t>
            </w:r>
            <w:r w:rsidR="0053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I: </w:t>
            </w:r>
            <w:r w:rsidR="005350D9" w:rsidRPr="00993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Higienização das mãos e conceito de assepsia, limpeza, desinfecção e Esterilização. </w:t>
            </w:r>
            <w:r w:rsidR="005350D9" w:rsidRPr="00993C60">
              <w:rPr>
                <w:rFonts w:ascii="Times New Roman" w:hAnsi="Times New Roman"/>
                <w:sz w:val="24"/>
                <w:szCs w:val="24"/>
                <w:lang w:val="pt-BR"/>
              </w:rPr>
              <w:t>Técnica de calçar e descalçar luvas de procedimento e estéreis</w:t>
            </w:r>
          </w:p>
        </w:tc>
        <w:tc>
          <w:tcPr>
            <w:tcW w:w="2693" w:type="dxa"/>
            <w:shd w:val="clear" w:color="auto" w:fill="auto"/>
          </w:tcPr>
          <w:p w14:paraId="4E29EE68" w14:textId="77777777" w:rsidR="00413709" w:rsidRPr="00D53495" w:rsidRDefault="00413709" w:rsidP="00F27C77">
            <w:pPr>
              <w:ind w:righ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ABED90" w14:textId="77777777" w:rsidR="00413709" w:rsidRPr="000262DD" w:rsidRDefault="00413709" w:rsidP="00F27C77">
            <w:pPr>
              <w:ind w:left="148" w:righ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Aula expositiva dialógica </w:t>
            </w:r>
          </w:p>
          <w:p w14:paraId="13C588BA" w14:textId="77777777" w:rsidR="00413709" w:rsidRPr="000262DD" w:rsidRDefault="00413709" w:rsidP="00F27C77">
            <w:pPr>
              <w:ind w:left="148" w:right="10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6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2FEBDF95" w14:textId="10C8CC6B" w:rsidR="00413709" w:rsidRPr="00D53495" w:rsidRDefault="00E11BA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3709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1C1B1220" w14:textId="398EA20F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7F2B5E" w14:textId="35BC5694" w:rsidR="00413709" w:rsidRPr="00D53495" w:rsidRDefault="00BC75A6" w:rsidP="00062613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 dirigido</w:t>
            </w:r>
          </w:p>
          <w:p w14:paraId="698A0149" w14:textId="1519EBFE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6E603525" w14:textId="77777777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3AE4B" w14:textId="77777777" w:rsidR="00413709" w:rsidRPr="00D53495" w:rsidRDefault="00413709" w:rsidP="00062613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27C23" w14:textId="77777777" w:rsidR="00413709" w:rsidRPr="00D53495" w:rsidRDefault="00413709" w:rsidP="00062613">
            <w:pPr>
              <w:ind w:left="103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2F1642" w14:textId="684024F1" w:rsidR="00413709" w:rsidRPr="00D53495" w:rsidRDefault="00BC75A6" w:rsidP="00062613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  <w:p w14:paraId="5D75BB97" w14:textId="77777777" w:rsidR="00413709" w:rsidRPr="00D53495" w:rsidRDefault="00413709" w:rsidP="00062613">
            <w:pPr>
              <w:ind w:left="103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8AA72FD" w14:textId="77777777" w:rsidR="00413709" w:rsidRPr="00D53495" w:rsidRDefault="00413709" w:rsidP="00F27C77">
            <w:pPr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7756CF" w14:textId="29637514" w:rsidR="000262DD" w:rsidRPr="00D53495" w:rsidRDefault="000262DD" w:rsidP="00F27C77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entrega da atividade</w:t>
            </w:r>
          </w:p>
          <w:p w14:paraId="794A02E3" w14:textId="77777777" w:rsidR="000262DD" w:rsidRPr="00D53495" w:rsidRDefault="000262DD" w:rsidP="00F27C77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33E13" w14:textId="77777777" w:rsidR="00413709" w:rsidRPr="00D53495" w:rsidRDefault="00413709" w:rsidP="00F27C77">
            <w:pPr>
              <w:ind w:left="11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5567ACCD" w14:textId="77777777" w:rsidTr="00E275DE">
        <w:trPr>
          <w:trHeight w:val="1825"/>
        </w:trPr>
        <w:tc>
          <w:tcPr>
            <w:tcW w:w="1134" w:type="dxa"/>
            <w:shd w:val="clear" w:color="auto" w:fill="auto"/>
          </w:tcPr>
          <w:p w14:paraId="392388C6" w14:textId="77777777" w:rsidR="00413709" w:rsidRPr="00D53495" w:rsidRDefault="0041370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2EF32" w14:textId="16D12EA1" w:rsidR="00413709" w:rsidRPr="00D53495" w:rsidRDefault="005350D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30/11</w:t>
            </w:r>
          </w:p>
          <w:p w14:paraId="59DF0DC8" w14:textId="77777777" w:rsidR="00413709" w:rsidRPr="00D53495" w:rsidRDefault="0041370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Tarde</w:t>
            </w:r>
          </w:p>
          <w:p w14:paraId="5D208979" w14:textId="77777777" w:rsidR="00413709" w:rsidRPr="00D53495" w:rsidRDefault="00413709" w:rsidP="002833DD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46BC4D" w14:textId="77777777" w:rsidR="00413709" w:rsidRPr="00D53495" w:rsidRDefault="00413709" w:rsidP="00F27C77">
            <w:pPr>
              <w:ind w:left="497" w:right="358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2AB8A" w14:textId="49C5B7BA" w:rsidR="00413709" w:rsidRPr="00D53495" w:rsidRDefault="00413709" w:rsidP="00F27C77">
            <w:pPr>
              <w:ind w:left="141" w:right="136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Unidade I</w:t>
            </w:r>
            <w:r w:rsidR="0053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3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Preparo seminário</w:t>
            </w:r>
          </w:p>
        </w:tc>
        <w:tc>
          <w:tcPr>
            <w:tcW w:w="2693" w:type="dxa"/>
            <w:shd w:val="clear" w:color="auto" w:fill="auto"/>
          </w:tcPr>
          <w:p w14:paraId="296BB79C" w14:textId="77777777" w:rsidR="00413709" w:rsidRPr="00D53495" w:rsidRDefault="00413709" w:rsidP="00062613">
            <w:pPr>
              <w:ind w:left="110" w:right="16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F936C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774F1A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2937A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8092E7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14:paraId="54936ABB" w14:textId="67444566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14:paraId="09EA7635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1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Cuidado Integral e Humanizado;</w:t>
            </w:r>
          </w:p>
          <w:p w14:paraId="02C597B7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2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Ética do cuidado;</w:t>
            </w:r>
          </w:p>
          <w:p w14:paraId="7159ED64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Grupo3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:Cuidado na Prática de Enfermagem;</w:t>
            </w:r>
          </w:p>
          <w:p w14:paraId="21F51217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4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Contexto cultural da saúde e do Cuidado;</w:t>
            </w:r>
          </w:p>
          <w:p w14:paraId="43906AC1" w14:textId="51C3B108" w:rsidR="0041370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5: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Cuidado no fim da vida.</w:t>
            </w:r>
          </w:p>
        </w:tc>
        <w:tc>
          <w:tcPr>
            <w:tcW w:w="1565" w:type="dxa"/>
            <w:shd w:val="clear" w:color="auto" w:fill="auto"/>
          </w:tcPr>
          <w:p w14:paraId="165C48DB" w14:textId="77777777" w:rsidR="00413709" w:rsidRPr="00D53495" w:rsidRDefault="00413709" w:rsidP="00F27C77">
            <w:pPr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3ABC2" w14:textId="77777777" w:rsidR="00413709" w:rsidRPr="00D53495" w:rsidRDefault="00413709" w:rsidP="00F27C77">
            <w:pPr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C12624" w14:textId="77777777" w:rsidR="00413709" w:rsidRPr="00D53495" w:rsidRDefault="00413709" w:rsidP="00F27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105E0" w14:textId="77777777" w:rsidR="00413709" w:rsidRPr="00D53495" w:rsidRDefault="00413709" w:rsidP="00F27C77">
            <w:pPr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AB3134" w14:textId="77777777" w:rsidR="00413709" w:rsidRPr="00D53495" w:rsidRDefault="00413709" w:rsidP="00F27C77">
            <w:pPr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B4EAB" w14:textId="63133B53" w:rsidR="00413709" w:rsidRPr="00D53495" w:rsidRDefault="005350D9" w:rsidP="00F27C77">
            <w:pPr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546" w:type="dxa"/>
            <w:shd w:val="clear" w:color="auto" w:fill="auto"/>
          </w:tcPr>
          <w:p w14:paraId="6F55A121" w14:textId="77777777" w:rsidR="00413709" w:rsidRPr="00D53495" w:rsidRDefault="00413709" w:rsidP="00F27C77">
            <w:pPr>
              <w:ind w:left="146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352DE" w14:textId="77777777" w:rsidR="00413709" w:rsidRPr="00D53495" w:rsidRDefault="00413709" w:rsidP="00F27C77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EED6E" w14:textId="77777777" w:rsidR="00413709" w:rsidRPr="00D53495" w:rsidRDefault="00413709" w:rsidP="00F27C77">
            <w:pPr>
              <w:ind w:left="152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Acesso ao SIGAA</w:t>
            </w:r>
          </w:p>
          <w:p w14:paraId="6FC78C8B" w14:textId="77777777" w:rsidR="00413709" w:rsidRPr="00D53495" w:rsidRDefault="00413709" w:rsidP="00F27C77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52E441FD" w14:textId="77777777" w:rsidTr="00E275DE">
        <w:trPr>
          <w:trHeight w:val="421"/>
        </w:trPr>
        <w:tc>
          <w:tcPr>
            <w:tcW w:w="1134" w:type="dxa"/>
            <w:shd w:val="clear" w:color="auto" w:fill="auto"/>
          </w:tcPr>
          <w:p w14:paraId="055D1B81" w14:textId="77777777" w:rsidR="00413709" w:rsidRPr="00D53495" w:rsidRDefault="0041370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4CDF9" w14:textId="77777777" w:rsidR="00413709" w:rsidRPr="00D53495" w:rsidRDefault="0041370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EA671" w14:textId="1D711171" w:rsidR="00413709" w:rsidRPr="00D53495" w:rsidRDefault="005350D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413709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749426D9" w14:textId="77777777" w:rsidR="00413709" w:rsidRPr="00D53495" w:rsidRDefault="00413709" w:rsidP="002833DD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Tarde</w:t>
            </w:r>
          </w:p>
        </w:tc>
        <w:tc>
          <w:tcPr>
            <w:tcW w:w="2268" w:type="dxa"/>
            <w:shd w:val="clear" w:color="auto" w:fill="auto"/>
          </w:tcPr>
          <w:p w14:paraId="64D4A204" w14:textId="63E0FD06" w:rsidR="005350D9" w:rsidRPr="00993C60" w:rsidRDefault="005350D9" w:rsidP="005350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III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 Sinais Vitais</w:t>
            </w:r>
          </w:p>
          <w:p w14:paraId="4C585562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Diretrizes para aferição dos sinais vitais;</w:t>
            </w:r>
          </w:p>
          <w:p w14:paraId="73D079F3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Temperatura Corpórea: Fisiologia, Fatores que afetam a temperatura corpórea e técnica de aferição;</w:t>
            </w:r>
          </w:p>
          <w:p w14:paraId="1FE347F4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D4C2C09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Avaliação do Pulso: características do pulso, Fisiologia e Regulação e técnica de aferição;</w:t>
            </w:r>
          </w:p>
          <w:p w14:paraId="1E4251A7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1433B39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Respiração: controle fisiológico, mecanismo da respiração, avaliação da ventilação e técnica de aferição.</w:t>
            </w:r>
          </w:p>
          <w:p w14:paraId="7BB2F4AC" w14:textId="3B43E574" w:rsidR="00413709" w:rsidRPr="00D53495" w:rsidRDefault="00413709" w:rsidP="005350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shd w:val="clear" w:color="auto" w:fill="auto"/>
          </w:tcPr>
          <w:p w14:paraId="1B616931" w14:textId="77777777" w:rsidR="00413709" w:rsidRPr="00D53495" w:rsidRDefault="00413709" w:rsidP="00F27C77">
            <w:pPr>
              <w:ind w:left="148"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6D2A6" w14:textId="0E759207" w:rsidR="00C35189" w:rsidRPr="000262DD" w:rsidRDefault="00C35189" w:rsidP="00F27C77">
            <w:pPr>
              <w:ind w:left="141"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Aula expositiva</w:t>
            </w:r>
          </w:p>
          <w:p w14:paraId="030D3646" w14:textId="431C2B1B" w:rsidR="00413709" w:rsidRPr="000262DD" w:rsidRDefault="00C35189" w:rsidP="00F27C77">
            <w:pPr>
              <w:ind w:left="148"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6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  <w:p w14:paraId="2CE7DB1F" w14:textId="4F6FCE84" w:rsidR="00413709" w:rsidRPr="00D53495" w:rsidRDefault="00413709" w:rsidP="00F27C77">
            <w:pPr>
              <w:ind w:left="148"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F828D" w14:textId="77777777" w:rsidR="00413709" w:rsidRPr="00D53495" w:rsidRDefault="00413709" w:rsidP="00F27C77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0270C" w14:textId="77777777" w:rsidR="00413709" w:rsidRPr="00D53495" w:rsidRDefault="00413709" w:rsidP="00F27C77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B7211" w14:textId="1FCA7D2B" w:rsidR="00413709" w:rsidRPr="00D53495" w:rsidRDefault="00392B8C" w:rsidP="00F27C77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5189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569B0F7A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DAFB0" w14:textId="77777777" w:rsidR="00413709" w:rsidRPr="00D53495" w:rsidRDefault="00413709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39A9C9" w14:textId="5B68E05B" w:rsidR="00413709" w:rsidRPr="00D53495" w:rsidRDefault="001C391A" w:rsidP="00062613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1565" w:type="dxa"/>
            <w:shd w:val="clear" w:color="auto" w:fill="auto"/>
          </w:tcPr>
          <w:p w14:paraId="0E21DDA5" w14:textId="77777777" w:rsidR="00C35189" w:rsidRPr="00D53495" w:rsidRDefault="00C35189" w:rsidP="00062613">
            <w:pPr>
              <w:ind w:left="118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6B152E" w14:textId="424FE570" w:rsidR="00413709" w:rsidRPr="00D53495" w:rsidRDefault="00C35189" w:rsidP="00062613">
            <w:pPr>
              <w:ind w:left="118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2546" w:type="dxa"/>
            <w:shd w:val="clear" w:color="auto" w:fill="auto"/>
          </w:tcPr>
          <w:p w14:paraId="661864CB" w14:textId="77777777" w:rsidR="00413709" w:rsidRPr="00D53495" w:rsidRDefault="00413709" w:rsidP="00F27C77">
            <w:pPr>
              <w:ind w:left="146" w:right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DA771" w14:textId="77777777" w:rsidR="000262DD" w:rsidRPr="00D53495" w:rsidRDefault="000262DD" w:rsidP="00F27C77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ED5FF5" w14:textId="77777777" w:rsidR="000262DD" w:rsidRPr="00D53495" w:rsidRDefault="000262DD" w:rsidP="00F27C77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DFACD7" w14:textId="77777777" w:rsidR="00413709" w:rsidRPr="00D53495" w:rsidRDefault="00413709" w:rsidP="00F27C77">
            <w:pPr>
              <w:ind w:left="146" w:right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F69FEE" w14:textId="77777777" w:rsidR="00413709" w:rsidRPr="00D53495" w:rsidRDefault="00413709" w:rsidP="00F27C77">
            <w:pPr>
              <w:ind w:left="146" w:right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6EFA5" w14:textId="77777777" w:rsidR="00413709" w:rsidRPr="00D53495" w:rsidRDefault="00413709" w:rsidP="00F27C77">
            <w:pPr>
              <w:ind w:left="146" w:right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760FCC73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1D13D2ED" w14:textId="720654C2" w:rsidR="005350D9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14/12</w:t>
            </w:r>
          </w:p>
          <w:p w14:paraId="19C477D4" w14:textId="77EE9CD2" w:rsidR="005350D9" w:rsidRPr="00D53495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35CF97" w14:textId="7EC369B9" w:rsidR="005350D9" w:rsidRPr="00D53495" w:rsidRDefault="005350D9" w:rsidP="005350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UNIDADE II: Apresentação de seminário</w:t>
            </w:r>
          </w:p>
          <w:p w14:paraId="2869A9F3" w14:textId="77777777" w:rsidR="005350D9" w:rsidRPr="00D53495" w:rsidRDefault="005350D9" w:rsidP="005350D9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78A99DCD" w14:textId="77777777" w:rsidR="005350D9" w:rsidRPr="00D53495" w:rsidRDefault="005350D9" w:rsidP="005350D9">
            <w:pPr>
              <w:ind w:left="141" w:right="136"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D3BEAF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1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Cuidado Integral e Humanizado;</w:t>
            </w:r>
          </w:p>
          <w:p w14:paraId="5F46FA17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2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Ética do cuidado;</w:t>
            </w:r>
          </w:p>
          <w:p w14:paraId="40F53F3D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Grupo3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:Cuidado na Prática de Enfermagem;</w:t>
            </w:r>
          </w:p>
          <w:p w14:paraId="1B87DCCE" w14:textId="77777777" w:rsidR="005350D9" w:rsidRPr="00993C60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4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: Contexto cultural da saúde e do Cuidado;</w:t>
            </w:r>
          </w:p>
          <w:p w14:paraId="0CBF0604" w14:textId="462E95EA" w:rsidR="005350D9" w:rsidRPr="00D53495" w:rsidRDefault="005350D9" w:rsidP="005350D9">
            <w:pPr>
              <w:ind w:left="141"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5: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Cuidado no fim da vida.</w:t>
            </w:r>
          </w:p>
        </w:tc>
        <w:tc>
          <w:tcPr>
            <w:tcW w:w="1418" w:type="dxa"/>
          </w:tcPr>
          <w:p w14:paraId="7E9D7DFE" w14:textId="77777777" w:rsidR="005350D9" w:rsidRPr="00D53495" w:rsidRDefault="005350D9" w:rsidP="005350D9">
            <w:pPr>
              <w:ind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76A69" w14:textId="77777777" w:rsidR="005350D9" w:rsidRPr="00D53495" w:rsidRDefault="005350D9" w:rsidP="005350D9">
            <w:pPr>
              <w:ind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7AAA81D9" w14:textId="3D31E1DD" w:rsidR="005350D9" w:rsidRPr="00D53495" w:rsidRDefault="005350D9" w:rsidP="005350D9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568A71" w14:textId="46B3CC1E" w:rsidR="005350D9" w:rsidRPr="00D53495" w:rsidRDefault="005350D9" w:rsidP="005350D9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29262" w14:textId="1F1C8E75" w:rsidR="005350D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565" w:type="dxa"/>
            <w:shd w:val="clear" w:color="auto" w:fill="auto"/>
          </w:tcPr>
          <w:p w14:paraId="0126A521" w14:textId="311CA5E2" w:rsidR="005350D9" w:rsidRPr="00D53495" w:rsidRDefault="005350D9" w:rsidP="005350D9">
            <w:pPr>
              <w:ind w:left="118"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2546" w:type="dxa"/>
            <w:shd w:val="clear" w:color="auto" w:fill="auto"/>
          </w:tcPr>
          <w:p w14:paraId="2AFB491E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30DFD7" w14:textId="77777777" w:rsidR="005350D9" w:rsidRPr="00D53495" w:rsidRDefault="005350D9" w:rsidP="005350D9">
            <w:pPr>
              <w:ind w:left="490" w:right="25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43BAB" w14:textId="72C5D7F8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E1CA04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417C3644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14DD42B0" w14:textId="1444FD5E" w:rsidR="005350D9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07542193" w14:textId="35B8C8BB" w:rsidR="005350D9" w:rsidRPr="00D53495" w:rsidRDefault="005350D9" w:rsidP="005350D9">
            <w:pPr>
              <w:ind w:left="125" w:right="11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7233F2D" w14:textId="222AD10A" w:rsidR="005350D9" w:rsidRPr="00D53495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07E770" w14:textId="44AE2461" w:rsidR="005350D9" w:rsidRPr="003A464D" w:rsidRDefault="005350D9" w:rsidP="005350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A464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IIII</w:t>
            </w:r>
            <w:r w:rsidRPr="003A464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 Sinais Vitais</w:t>
            </w:r>
          </w:p>
          <w:p w14:paraId="304678D9" w14:textId="77777777" w:rsidR="005350D9" w:rsidRPr="003A464D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A464D">
              <w:rPr>
                <w:rFonts w:ascii="Times New Roman" w:hAnsi="Times New Roman"/>
                <w:sz w:val="24"/>
                <w:szCs w:val="24"/>
                <w:lang w:val="pt-BR"/>
              </w:rPr>
              <w:t>Pressão Arterial: Fisiologia da pressão arterial, Fatores que influenciam na pressão arterial, conceitos de Hipertensão e Hipotensão, Mensuração da Pressão Sanguínea;</w:t>
            </w:r>
          </w:p>
          <w:p w14:paraId="1A96E969" w14:textId="77777777" w:rsidR="005350D9" w:rsidRPr="003A464D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A852D0C" w14:textId="77777777" w:rsidR="005350D9" w:rsidRPr="003A464D" w:rsidRDefault="005350D9" w:rsidP="005350D9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A46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Dor como 5° sinal vital: Natureza, Fisiologia, Tipos de dor, Características da dor e Fatores que influenciam a dor: </w:t>
            </w:r>
          </w:p>
          <w:p w14:paraId="4EC30623" w14:textId="331DEC88" w:rsidR="005350D9" w:rsidRPr="00D53495" w:rsidRDefault="005350D9" w:rsidP="005350D9">
            <w:pPr>
              <w:ind w:right="2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1F39A1" w14:textId="77777777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F846838" w14:textId="77777777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29FF2136" w14:textId="5AA26802" w:rsidR="005350D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693" w:type="dxa"/>
            <w:shd w:val="clear" w:color="auto" w:fill="auto"/>
          </w:tcPr>
          <w:p w14:paraId="459F0E20" w14:textId="7644059A" w:rsidR="005350D9" w:rsidRPr="00D53495" w:rsidRDefault="00BC75A6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 dirigido</w:t>
            </w:r>
          </w:p>
          <w:p w14:paraId="01EDBD1E" w14:textId="77777777" w:rsidR="005350D9" w:rsidRPr="00D53495" w:rsidRDefault="005350D9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7CD30F" w14:textId="77777777" w:rsidR="005350D9" w:rsidRPr="00D53495" w:rsidRDefault="005350D9" w:rsidP="005350D9">
            <w:pPr>
              <w:tabs>
                <w:tab w:val="left" w:pos="364"/>
              </w:tabs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650B62AB" w14:textId="14F9D2FD" w:rsidR="005350D9" w:rsidRPr="00D53495" w:rsidRDefault="00BC75A6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  <w:p w14:paraId="07B9B1E8" w14:textId="469E51EC" w:rsidR="005350D9" w:rsidRPr="00D53495" w:rsidRDefault="005350D9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571B1A1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0201B1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AD863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055CDBF7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4198AA64" w14:textId="34918E85" w:rsidR="005350D9" w:rsidRDefault="002126A2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</w:t>
            </w:r>
          </w:p>
          <w:p w14:paraId="553AA28C" w14:textId="7BDFF86D" w:rsidR="005350D9" w:rsidRPr="00D53495" w:rsidRDefault="005350D9" w:rsidP="002126A2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D40DE1" w14:textId="5B28A0F9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IV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 Etapas do Processo de Enfermagem:</w:t>
            </w:r>
          </w:p>
          <w:p w14:paraId="38253E4A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1ª Etapa: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Histórico de enfermagem: Anamnese:</w:t>
            </w:r>
          </w:p>
          <w:p w14:paraId="07D376A7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Introdução inicial da entrevista, corpo e fechamento da entrevista;</w:t>
            </w:r>
          </w:p>
          <w:p w14:paraId="567B8902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Coleta de Dados para Avaliação.</w:t>
            </w:r>
          </w:p>
          <w:p w14:paraId="100569C3" w14:textId="7DF3DB13" w:rsidR="005350D9" w:rsidRPr="00D53495" w:rsidRDefault="005350D9" w:rsidP="00212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shd w:val="clear" w:color="auto" w:fill="auto"/>
          </w:tcPr>
          <w:p w14:paraId="188D3459" w14:textId="77777777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AB70E18" w14:textId="7C1DF8AB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7ED22B55" w14:textId="2E98F847" w:rsidR="005350D9" w:rsidRPr="00D53495" w:rsidRDefault="005350D9" w:rsidP="005350D9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391DC799" w14:textId="77777777" w:rsidR="005350D9" w:rsidRPr="00D53495" w:rsidRDefault="005350D9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BA487A9" w14:textId="3BA9DEB9" w:rsidR="005350D9" w:rsidRPr="00D53495" w:rsidRDefault="005350D9" w:rsidP="005350D9">
            <w:pPr>
              <w:tabs>
                <w:tab w:val="left" w:pos="364"/>
              </w:tabs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467F0203" w14:textId="77777777" w:rsidR="005350D9" w:rsidRPr="00D53495" w:rsidRDefault="005350D9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1F5292D" w14:textId="77777777" w:rsidR="005350D9" w:rsidRPr="00D53495" w:rsidRDefault="005350D9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CA5EFE2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09038A" w14:textId="55B85BC8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29D9A02C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5396178" w14:textId="77777777" w:rsidR="005350D9" w:rsidRPr="00D53495" w:rsidRDefault="005350D9" w:rsidP="002126A2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350D9" w:rsidRPr="00D53495" w14:paraId="7EE76D35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22DA9537" w14:textId="103C7171" w:rsidR="005350D9" w:rsidRPr="00D53495" w:rsidRDefault="002126A2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08/02</w:t>
            </w:r>
          </w:p>
          <w:p w14:paraId="045E4285" w14:textId="77777777" w:rsidR="005350D9" w:rsidRPr="00D53495" w:rsidRDefault="005350D9" w:rsidP="00535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696AE0" w14:textId="226CF7A0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IV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: Etapas do Processo de Enfermagem: </w:t>
            </w:r>
          </w:p>
          <w:p w14:paraId="0C35F768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Exame Físico Geral: </w:t>
            </w:r>
          </w:p>
          <w:p w14:paraId="0D611711" w14:textId="0F286470" w:rsidR="002126A2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Introdução, preparo para realização do exame e técnicas básicas para o exame físico geral: inspeção, palpação, percussão e ausculta.</w:t>
            </w:r>
          </w:p>
          <w:p w14:paraId="291AB42C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Antropometria: Peso, Altura;</w:t>
            </w:r>
          </w:p>
          <w:p w14:paraId="1BA1CBF8" w14:textId="007ED5FA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Cálculo de Índice de Massa Corporal-IMC e Glicemia Capilar</w:t>
            </w:r>
          </w:p>
          <w:p w14:paraId="2F2A8C5C" w14:textId="72D82752" w:rsidR="005350D9" w:rsidRPr="00D53495" w:rsidRDefault="005350D9" w:rsidP="005350D9">
            <w:pPr>
              <w:ind w:right="2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8D128F" w14:textId="77777777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E576710" w14:textId="1B0DACED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149F8162" w14:textId="7951FD58" w:rsidR="005350D9" w:rsidRPr="00D53495" w:rsidRDefault="005350D9" w:rsidP="005350D9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4A1988C9" w14:textId="5FD13AAF" w:rsidR="005350D9" w:rsidRPr="00D53495" w:rsidRDefault="00BC75A6" w:rsidP="005350D9">
            <w:pPr>
              <w:tabs>
                <w:tab w:val="left" w:pos="364"/>
              </w:tabs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</w:t>
            </w:r>
            <w:r w:rsidR="007C6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dirigido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14:paraId="50A154CB" w14:textId="327488B0" w:rsidR="005350D9" w:rsidRPr="00D53495" w:rsidRDefault="007C61A7" w:rsidP="007C61A7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546" w:type="dxa"/>
            <w:shd w:val="clear" w:color="auto" w:fill="auto"/>
          </w:tcPr>
          <w:p w14:paraId="55464425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9FE1B6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83EDE6A" w14:textId="77777777" w:rsidR="005350D9" w:rsidRPr="00D53495" w:rsidRDefault="005350D9" w:rsidP="002126A2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126A2" w:rsidRPr="00D53495" w14:paraId="382E9F3D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7B8685F7" w14:textId="7E8DB713" w:rsidR="002126A2" w:rsidRDefault="002126A2" w:rsidP="002126A2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15/02</w:t>
            </w:r>
          </w:p>
          <w:p w14:paraId="72CE6125" w14:textId="753E457E" w:rsidR="002126A2" w:rsidRPr="00D53495" w:rsidRDefault="002126A2" w:rsidP="002126A2">
            <w:pPr>
              <w:ind w:left="125" w:right="11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F558F41" w14:textId="02CACB6E" w:rsidR="002126A2" w:rsidRPr="00D53495" w:rsidRDefault="002126A2" w:rsidP="002126A2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B55C0D" w14:textId="58E79FA7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IV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: Etapas do Processo de Enfermagem </w:t>
            </w:r>
          </w:p>
          <w:p w14:paraId="519913D9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Exame da cabeça e pescoço.</w:t>
            </w:r>
          </w:p>
          <w:p w14:paraId="789B3D5A" w14:textId="77777777" w:rsidR="002126A2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Exame Neurológico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: 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Anamnese e exame físico neurológico;</w:t>
            </w:r>
          </w:p>
          <w:p w14:paraId="2F1EFC9D" w14:textId="1178E6C4" w:rsidR="002126A2" w:rsidRPr="00D53495" w:rsidRDefault="002126A2" w:rsidP="002126A2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Exame do aparelho locomotor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E694A50" w14:textId="77777777" w:rsidR="002126A2" w:rsidRPr="00D53495" w:rsidRDefault="002126A2" w:rsidP="002126A2">
            <w:pPr>
              <w:ind w:right="25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2CDCEC1" w14:textId="2854E290" w:rsidR="002126A2" w:rsidRPr="00D53495" w:rsidRDefault="002126A2" w:rsidP="002126A2">
            <w:pPr>
              <w:ind w:right="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37B52ADC" w14:textId="5B847FC2" w:rsidR="002126A2" w:rsidRPr="00D53495" w:rsidRDefault="002126A2" w:rsidP="002126A2">
            <w:pPr>
              <w:tabs>
                <w:tab w:val="left" w:pos="364"/>
              </w:tabs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3C819309" w14:textId="20697CB8" w:rsidR="002126A2" w:rsidRPr="00D53495" w:rsidRDefault="002126A2" w:rsidP="002126A2">
            <w:pPr>
              <w:tabs>
                <w:tab w:val="left" w:pos="364"/>
              </w:tabs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F2A0B4" w14:textId="4C436B7A" w:rsidR="002126A2" w:rsidRPr="00D53495" w:rsidRDefault="002126A2" w:rsidP="002126A2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2546" w:type="dxa"/>
            <w:shd w:val="clear" w:color="auto" w:fill="auto"/>
          </w:tcPr>
          <w:p w14:paraId="79105172" w14:textId="6DBE1D6C" w:rsidR="002126A2" w:rsidRPr="00D53495" w:rsidRDefault="002126A2" w:rsidP="002126A2">
            <w:pPr>
              <w:ind w:left="146" w:right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14:paraId="640BEA76" w14:textId="77777777" w:rsidR="002126A2" w:rsidRPr="00D53495" w:rsidRDefault="002126A2" w:rsidP="002126A2">
            <w:pPr>
              <w:ind w:left="137" w:righ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1A81C634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7271B190" w14:textId="6F495DBD" w:rsidR="005350D9" w:rsidRDefault="002126A2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01/03</w:t>
            </w:r>
          </w:p>
          <w:p w14:paraId="6F9FAFFD" w14:textId="1A47FDCC" w:rsidR="005350D9" w:rsidRPr="00D53495" w:rsidRDefault="005350D9" w:rsidP="002126A2">
            <w:pPr>
              <w:ind w:left="125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ED3725" w14:textId="29B15FBB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IV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 Etapas do Processo de Enfermagem</w:t>
            </w:r>
          </w:p>
          <w:p w14:paraId="5B696274" w14:textId="77777777" w:rsidR="002126A2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Exame do tórax/cardiovascular e respiratório. </w:t>
            </w:r>
          </w:p>
          <w:p w14:paraId="5C2F6C07" w14:textId="3D77BA38" w:rsidR="005350D9" w:rsidRPr="00D53495" w:rsidRDefault="005350D9" w:rsidP="005350D9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6BC271" w14:textId="77777777" w:rsidR="005350D9" w:rsidRPr="00C74832" w:rsidRDefault="005350D9" w:rsidP="005350D9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1ABBD586" w14:textId="7628E012" w:rsidR="005350D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360F50D4" w14:textId="3C3A1170" w:rsidR="005350D9" w:rsidRPr="00D53495" w:rsidRDefault="005350D9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49C9E86" w14:textId="77777777" w:rsidR="005350D9" w:rsidRPr="00D53495" w:rsidRDefault="005350D9" w:rsidP="005350D9">
            <w:pPr>
              <w:tabs>
                <w:tab w:val="left" w:pos="364"/>
              </w:tabs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6A0D1E3" w14:textId="77777777" w:rsidR="005350D9" w:rsidRPr="00D53495" w:rsidRDefault="005350D9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14:paraId="077A356D" w14:textId="4C6A73CD" w:rsidR="005350D9" w:rsidRPr="00D53495" w:rsidRDefault="005350D9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3B12114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5C71AC" w14:textId="77777777" w:rsidR="005350D9" w:rsidRPr="00D53495" w:rsidRDefault="005350D9" w:rsidP="005350D9">
            <w:pPr>
              <w:ind w:left="137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216119F2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4C20C6C2" w14:textId="51DDE5C2" w:rsidR="005350D9" w:rsidRDefault="002126A2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53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  <w:p w14:paraId="099EDA23" w14:textId="5D75F6C4" w:rsidR="005350D9" w:rsidRPr="00D53495" w:rsidRDefault="005350D9" w:rsidP="005350D9">
            <w:pPr>
              <w:ind w:left="125" w:right="11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Tarde</w:t>
            </w:r>
          </w:p>
          <w:p w14:paraId="71B3610B" w14:textId="77777777" w:rsidR="005350D9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02B65" w14:textId="0030C9A3" w:rsidR="005350D9" w:rsidRPr="00D53495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B1E903" w14:textId="77777777" w:rsidR="002126A2" w:rsidRPr="00993C60" w:rsidRDefault="002126A2" w:rsidP="002126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IV</w:t>
            </w: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 Etapas do Processo de Enfermagem</w:t>
            </w:r>
          </w:p>
          <w:p w14:paraId="040B9DD0" w14:textId="77777777" w:rsidR="002126A2" w:rsidRDefault="002126A2" w:rsidP="002126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</w:p>
          <w:p w14:paraId="530924BE" w14:textId="51F3763B" w:rsidR="002126A2" w:rsidRPr="00993C60" w:rsidRDefault="002126A2" w:rsidP="002126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Exame do Abdômen- Aparelho digestório e  urinário</w:t>
            </w:r>
          </w:p>
          <w:p w14:paraId="044D8CB3" w14:textId="20D37B18" w:rsidR="005350D9" w:rsidRPr="00D53495" w:rsidRDefault="002126A2" w:rsidP="002126A2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60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Exames dos Genitais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E1B5BB0" w14:textId="360CA66F" w:rsidR="005350D9" w:rsidRPr="00D53495" w:rsidRDefault="002126A2" w:rsidP="005350D9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6A992C4D" w14:textId="192919F0" w:rsidR="005350D9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693" w:type="dxa"/>
            <w:shd w:val="clear" w:color="auto" w:fill="auto"/>
          </w:tcPr>
          <w:p w14:paraId="11457D1D" w14:textId="6551EF7C" w:rsidR="005350D9" w:rsidRPr="00D53495" w:rsidRDefault="005350D9" w:rsidP="005350D9">
            <w:pPr>
              <w:tabs>
                <w:tab w:val="left" w:pos="364"/>
              </w:tabs>
              <w:ind w:left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  <w:tc>
          <w:tcPr>
            <w:tcW w:w="1565" w:type="dxa"/>
            <w:shd w:val="clear" w:color="auto" w:fill="auto"/>
          </w:tcPr>
          <w:p w14:paraId="31DD6DAB" w14:textId="135D56CB" w:rsidR="005350D9" w:rsidRPr="00D53495" w:rsidRDefault="005350D9" w:rsidP="005350D9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  <w:tc>
          <w:tcPr>
            <w:tcW w:w="2546" w:type="dxa"/>
            <w:shd w:val="clear" w:color="auto" w:fill="auto"/>
          </w:tcPr>
          <w:p w14:paraId="29CC469A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C51270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0D9" w:rsidRPr="00D53495" w14:paraId="11791122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70FCE2B7" w14:textId="0DE3151B" w:rsidR="005350D9" w:rsidRDefault="002126A2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15/03</w:t>
            </w:r>
          </w:p>
          <w:p w14:paraId="4966C9B3" w14:textId="79E0B2A5" w:rsidR="005350D9" w:rsidRPr="00D53495" w:rsidRDefault="005350D9" w:rsidP="005350D9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ED8DE6" w14:textId="0056A849" w:rsidR="002126A2" w:rsidRPr="00993C60" w:rsidRDefault="002126A2" w:rsidP="002126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UNIDADE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IV</w:t>
            </w:r>
            <w:r w:rsidRPr="00993C60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: Etapas do Processo de Enfermagem</w:t>
            </w:r>
          </w:p>
          <w:p w14:paraId="2B69A778" w14:textId="77777777" w:rsidR="002126A2" w:rsidRDefault="002126A2" w:rsidP="002126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2ª Etapa: 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Diagnóstico de enfermagem TAXONOMIA NANDA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(prática em laboratório)</w:t>
            </w:r>
          </w:p>
          <w:p w14:paraId="0754AD39" w14:textId="79EF1460" w:rsidR="005350D9" w:rsidRPr="00D53495" w:rsidRDefault="005350D9" w:rsidP="005350D9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2D3E4E" w14:textId="77777777" w:rsidR="005350D9" w:rsidRDefault="005350D9" w:rsidP="005350D9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6862B56" w14:textId="08C2CAB2" w:rsidR="005350D9" w:rsidRPr="00D53495" w:rsidRDefault="005350D9" w:rsidP="005350D9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743974F4" w14:textId="33E6B481" w:rsidR="005350D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693" w:type="dxa"/>
            <w:shd w:val="clear" w:color="auto" w:fill="auto"/>
          </w:tcPr>
          <w:p w14:paraId="78BAF7AD" w14:textId="63D65149" w:rsidR="005350D9" w:rsidRPr="00D53495" w:rsidRDefault="00BC75A6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Resolução estudo de caso</w:t>
            </w:r>
          </w:p>
          <w:p w14:paraId="5B48B85D" w14:textId="77777777" w:rsidR="005350D9" w:rsidRPr="00D53495" w:rsidRDefault="005350D9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37BCB05E" w14:textId="23AB82B5" w:rsidR="005350D9" w:rsidRPr="00D53495" w:rsidRDefault="00BC75A6" w:rsidP="005350D9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5h</w:t>
            </w:r>
          </w:p>
          <w:p w14:paraId="0FD5AE37" w14:textId="77777777" w:rsidR="005350D9" w:rsidRPr="00D53495" w:rsidRDefault="005350D9" w:rsidP="005350D9">
            <w:pPr>
              <w:ind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9DBC664" w14:textId="05C221D7" w:rsidR="005350D9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98DE8B" w14:textId="1A9E3F22" w:rsidR="00BC75A6" w:rsidRDefault="00BC75A6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8BD83" w14:textId="04191DFB" w:rsidR="00BC75A6" w:rsidRPr="00D53495" w:rsidRDefault="00BC75A6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Envio por e-mail</w:t>
            </w:r>
          </w:p>
          <w:p w14:paraId="13893313" w14:textId="77777777" w:rsidR="005350D9" w:rsidRPr="00D53495" w:rsidRDefault="005350D9" w:rsidP="005350D9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5A6" w:rsidRPr="00D53495" w14:paraId="5A173572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466D5B59" w14:textId="02FC2FBB" w:rsidR="00BC75A6" w:rsidRDefault="00BC75A6" w:rsidP="00BC75A6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22/03</w:t>
            </w:r>
          </w:p>
          <w:p w14:paraId="7A905E2A" w14:textId="3C326AF6" w:rsidR="00BC75A6" w:rsidRPr="00D53495" w:rsidRDefault="00BC75A6" w:rsidP="00BC75A6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6AB3A0" w14:textId="77777777" w:rsidR="00BC75A6" w:rsidRPr="00993C60" w:rsidRDefault="00BC75A6" w:rsidP="00BC75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UNIDADE 4: Etapas do Processo de Enfermagem</w:t>
            </w:r>
          </w:p>
          <w:p w14:paraId="0F797A4E" w14:textId="62DAC19E" w:rsidR="00BC75A6" w:rsidRPr="00D53495" w:rsidRDefault="00BC75A6" w:rsidP="00BC75A6">
            <w:pPr>
              <w:ind w:left="394" w:right="279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Planejamento e Implementação de Enfermagem</w:t>
            </w:r>
            <w:r w:rsidRPr="00993C60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(TAXONOMIA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NIC e </w:t>
            </w:r>
            <w:r w:rsidRPr="00993C60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NOC)</w:t>
            </w:r>
          </w:p>
        </w:tc>
        <w:tc>
          <w:tcPr>
            <w:tcW w:w="2693" w:type="dxa"/>
            <w:shd w:val="clear" w:color="auto" w:fill="auto"/>
          </w:tcPr>
          <w:p w14:paraId="07F55639" w14:textId="77777777" w:rsidR="00BC75A6" w:rsidRDefault="00BC75A6" w:rsidP="00BC75A6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255BE5B" w14:textId="69F98998" w:rsidR="00BC75A6" w:rsidRPr="00D53495" w:rsidRDefault="00BC75A6" w:rsidP="00BC75A6">
            <w:pPr>
              <w:ind w:right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6A3B401F" w14:textId="25207199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693" w:type="dxa"/>
            <w:shd w:val="clear" w:color="auto" w:fill="auto"/>
          </w:tcPr>
          <w:p w14:paraId="2E2A74D1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6E746F7D" w14:textId="68B2CB34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2DD0311F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3E604BA" w14:textId="77777777" w:rsidR="00BC75A6" w:rsidRPr="00D53495" w:rsidRDefault="00BC75A6" w:rsidP="00BC75A6">
            <w:pPr>
              <w:ind w:righ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26F938C5" w14:textId="77777777" w:rsidR="00BC75A6" w:rsidRPr="00D53495" w:rsidRDefault="00BC75A6" w:rsidP="00BC75A6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4FFFDB" w14:textId="77777777" w:rsidR="00BC75A6" w:rsidRPr="00D53495" w:rsidRDefault="00BC75A6" w:rsidP="00BC75A6">
            <w:pPr>
              <w:ind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5A6" w:rsidRPr="00D53495" w14:paraId="53FCF5BE" w14:textId="77777777" w:rsidTr="00E275DE">
        <w:trPr>
          <w:trHeight w:val="652"/>
        </w:trPr>
        <w:tc>
          <w:tcPr>
            <w:tcW w:w="1134" w:type="dxa"/>
            <w:shd w:val="clear" w:color="auto" w:fill="auto"/>
          </w:tcPr>
          <w:p w14:paraId="59C04923" w14:textId="108A0B00" w:rsidR="00BC75A6" w:rsidRDefault="00BC75A6" w:rsidP="00BC75A6">
            <w:pPr>
              <w:ind w:left="130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29/03</w:t>
            </w:r>
          </w:p>
        </w:tc>
        <w:tc>
          <w:tcPr>
            <w:tcW w:w="2268" w:type="dxa"/>
            <w:shd w:val="clear" w:color="auto" w:fill="auto"/>
          </w:tcPr>
          <w:p w14:paraId="1AD4CA9B" w14:textId="6063A68F" w:rsidR="00BC75A6" w:rsidRDefault="00BC75A6" w:rsidP="00BC75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UNIDADE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IV</w:t>
            </w:r>
            <w:r w:rsidRPr="00993C60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: Etapas do Processo de Enfermagem</w:t>
            </w:r>
          </w:p>
          <w:p w14:paraId="706D5A59" w14:textId="529FDBFB" w:rsidR="00BC75A6" w:rsidRDefault="00BC75A6" w:rsidP="00BC75A6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3C60">
              <w:rPr>
                <w:rFonts w:ascii="Times New Roman" w:hAnsi="Times New Roman"/>
                <w:sz w:val="24"/>
                <w:szCs w:val="24"/>
                <w:lang w:val="pt-BR"/>
              </w:rPr>
              <w:t>Avaliação, Consulta de Enfermagem e Registros.</w:t>
            </w:r>
          </w:p>
          <w:p w14:paraId="59C7160E" w14:textId="45A60A2D" w:rsidR="00BC75A6" w:rsidRDefault="00BC75A6" w:rsidP="00BC75A6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DE13A31" w14:textId="35E2FF84" w:rsidR="00BC75A6" w:rsidRPr="00993C60" w:rsidRDefault="00BC75A6" w:rsidP="00BC75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Discussão estudo de caso</w:t>
            </w:r>
          </w:p>
          <w:p w14:paraId="40C2B23C" w14:textId="77777777" w:rsidR="00BC75A6" w:rsidRPr="00993C60" w:rsidRDefault="00BC75A6" w:rsidP="00BC75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693" w:type="dxa"/>
            <w:shd w:val="clear" w:color="auto" w:fill="auto"/>
          </w:tcPr>
          <w:p w14:paraId="23E0FC3B" w14:textId="77777777" w:rsidR="00BC75A6" w:rsidRDefault="00BC75A6" w:rsidP="00BC75A6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3C7E91" w14:textId="09391770" w:rsidR="00BC75A6" w:rsidRDefault="00BC75A6" w:rsidP="00BC75A6">
            <w:pPr>
              <w:ind w:right="2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Via Google Meet</w:t>
            </w:r>
          </w:p>
        </w:tc>
        <w:tc>
          <w:tcPr>
            <w:tcW w:w="1418" w:type="dxa"/>
          </w:tcPr>
          <w:p w14:paraId="13D04131" w14:textId="6E44D969" w:rsidR="00BC75A6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2693" w:type="dxa"/>
            <w:shd w:val="clear" w:color="auto" w:fill="auto"/>
          </w:tcPr>
          <w:p w14:paraId="6255740C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3761B757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0351E793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3AC34379" w14:textId="77777777" w:rsidR="00BC75A6" w:rsidRPr="00D53495" w:rsidRDefault="00BC75A6" w:rsidP="00BC75A6">
            <w:pPr>
              <w:tabs>
                <w:tab w:val="left" w:pos="364"/>
              </w:tabs>
              <w:ind w:lef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82DA580" w14:textId="77777777" w:rsidR="00BC75A6" w:rsidRPr="00D53495" w:rsidRDefault="00BC75A6" w:rsidP="00BC75A6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Lista de frequência pelo 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003BA4" w14:textId="77777777" w:rsidR="00BC75A6" w:rsidRPr="00D53495" w:rsidRDefault="00BC75A6" w:rsidP="00BC75A6">
            <w:pPr>
              <w:ind w:left="140" w:right="2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5A6" w:rsidRPr="00D53495" w14:paraId="218EAFBC" w14:textId="77777777" w:rsidTr="00E275DE">
        <w:trPr>
          <w:trHeight w:val="544"/>
        </w:trPr>
        <w:tc>
          <w:tcPr>
            <w:tcW w:w="3402" w:type="dxa"/>
            <w:gridSpan w:val="2"/>
            <w:shd w:val="clear" w:color="auto" w:fill="auto"/>
          </w:tcPr>
          <w:p w14:paraId="55DA3DBE" w14:textId="4F368857" w:rsidR="00BC75A6" w:rsidRPr="00C74832" w:rsidRDefault="00BC75A6" w:rsidP="00BC75A6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de CH</w:t>
            </w:r>
          </w:p>
        </w:tc>
        <w:tc>
          <w:tcPr>
            <w:tcW w:w="2693" w:type="dxa"/>
            <w:shd w:val="clear" w:color="auto" w:fill="auto"/>
          </w:tcPr>
          <w:p w14:paraId="307F799E" w14:textId="77777777" w:rsidR="00BC75A6" w:rsidRPr="00C74832" w:rsidRDefault="00BC75A6" w:rsidP="007C61A7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962D7" w14:textId="1DEF28B3" w:rsidR="00BC75A6" w:rsidRPr="00C74832" w:rsidRDefault="00BC75A6" w:rsidP="007C61A7">
            <w:pPr>
              <w:ind w:left="210" w:right="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CB5A6E" w14:textId="4D98F29D" w:rsidR="00BC75A6" w:rsidRPr="00C74832" w:rsidRDefault="007C61A7" w:rsidP="007C61A7">
            <w:pPr>
              <w:ind w:left="82" w:right="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57018DAC" w14:textId="7E17D174" w:rsidR="00BC75A6" w:rsidRPr="00C74832" w:rsidRDefault="00BC75A6" w:rsidP="007C61A7">
            <w:pPr>
              <w:ind w:left="82" w:right="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4E8D5" w14:textId="73558C54" w:rsidR="00BC75A6" w:rsidRPr="00C74832" w:rsidRDefault="00BC75A6" w:rsidP="007C61A7">
            <w:pPr>
              <w:ind w:left="82" w:right="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3392157C" w14:textId="3D43F02B" w:rsidR="00BC75A6" w:rsidRPr="00C74832" w:rsidRDefault="007C61A7" w:rsidP="007C61A7">
            <w:pPr>
              <w:ind w:right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46" w:type="dxa"/>
            <w:shd w:val="clear" w:color="auto" w:fill="auto"/>
          </w:tcPr>
          <w:p w14:paraId="064F0C12" w14:textId="297A97E6" w:rsidR="00BC75A6" w:rsidRPr="00C74832" w:rsidRDefault="00BC75A6" w:rsidP="00BC75A6">
            <w:pPr>
              <w:ind w:right="2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TOTAL </w:t>
            </w:r>
            <w:r w:rsidRPr="00C748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= </w:t>
            </w:r>
            <w:r w:rsidR="007C61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C748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/a</w:t>
            </w:r>
          </w:p>
        </w:tc>
      </w:tr>
    </w:tbl>
    <w:p w14:paraId="1E604666" w14:textId="77777777" w:rsidR="00BB6E30" w:rsidRPr="00D53495" w:rsidRDefault="00BB6E30" w:rsidP="00B7631B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AAF69" w14:textId="77777777" w:rsidR="0082523C" w:rsidRPr="00D53495" w:rsidRDefault="0082523C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6B554" w14:textId="77777777" w:rsidR="00681A37" w:rsidRPr="00D53495" w:rsidRDefault="00681A37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A9D82" w14:textId="77777777" w:rsidR="001A2014" w:rsidRDefault="001A2014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0A123" w14:textId="77777777" w:rsidR="00A826D6" w:rsidRDefault="00A826D6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27A95" w14:textId="77777777" w:rsidR="00A826D6" w:rsidRDefault="00A826D6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568D2" w14:textId="77777777" w:rsidR="00A826D6" w:rsidRPr="00D53495" w:rsidRDefault="00A826D6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A9A210" w14:textId="77777777" w:rsidR="004725CF" w:rsidRPr="00FD2832" w:rsidRDefault="004725CF" w:rsidP="004725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CARGA HORÁRIA DOCENTE</w:t>
      </w:r>
    </w:p>
    <w:p w14:paraId="07BB30A9" w14:textId="77777777" w:rsidR="004725CF" w:rsidRDefault="004725CF" w:rsidP="004725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05"/>
        <w:gridCol w:w="7215"/>
      </w:tblGrid>
      <w:tr w:rsidR="007C61A7" w14:paraId="04622ECA" w14:textId="77777777" w:rsidTr="007C61A7">
        <w:tc>
          <w:tcPr>
            <w:tcW w:w="2463" w:type="pct"/>
          </w:tcPr>
          <w:p w14:paraId="334665CA" w14:textId="2C530789" w:rsidR="007C61A7" w:rsidRPr="00FD2832" w:rsidRDefault="007C61A7" w:rsidP="00197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Docente</w:t>
            </w:r>
          </w:p>
        </w:tc>
        <w:tc>
          <w:tcPr>
            <w:tcW w:w="2537" w:type="pct"/>
          </w:tcPr>
          <w:p w14:paraId="729535E4" w14:textId="2F60591B" w:rsidR="007C61A7" w:rsidRPr="00FD2832" w:rsidRDefault="007C61A7" w:rsidP="00630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ERE</w:t>
            </w:r>
          </w:p>
        </w:tc>
      </w:tr>
      <w:tr w:rsidR="007C61A7" w14:paraId="07C7323F" w14:textId="77777777" w:rsidTr="007C61A7">
        <w:tc>
          <w:tcPr>
            <w:tcW w:w="2463" w:type="pct"/>
          </w:tcPr>
          <w:p w14:paraId="45A9B0CF" w14:textId="529607C0" w:rsidR="007C61A7" w:rsidRPr="00FD2832" w:rsidRDefault="007C61A7" w:rsidP="00FC26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Adriana</w:t>
            </w:r>
          </w:p>
        </w:tc>
        <w:tc>
          <w:tcPr>
            <w:tcW w:w="2537" w:type="pct"/>
          </w:tcPr>
          <w:p w14:paraId="437204C4" w14:textId="77777777" w:rsidR="007C61A7" w:rsidRDefault="007C61A7" w:rsidP="00197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32h</w:t>
            </w:r>
          </w:p>
        </w:tc>
      </w:tr>
      <w:tr w:rsidR="007C61A7" w14:paraId="401F0FCD" w14:textId="77777777" w:rsidTr="007C61A7">
        <w:tc>
          <w:tcPr>
            <w:tcW w:w="2463" w:type="pct"/>
          </w:tcPr>
          <w:p w14:paraId="7FDF5FBE" w14:textId="56D992F2" w:rsidR="007C61A7" w:rsidRPr="00FD2832" w:rsidRDefault="007C61A7" w:rsidP="00FC26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Elen </w:t>
            </w:r>
          </w:p>
        </w:tc>
        <w:tc>
          <w:tcPr>
            <w:tcW w:w="2537" w:type="pct"/>
          </w:tcPr>
          <w:p w14:paraId="5136B3AD" w14:textId="77777777" w:rsidR="007C61A7" w:rsidRDefault="007C61A7" w:rsidP="00197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32h</w:t>
            </w:r>
          </w:p>
        </w:tc>
      </w:tr>
      <w:tr w:rsidR="007C61A7" w14:paraId="524A84C8" w14:textId="77777777" w:rsidTr="007C61A7">
        <w:tc>
          <w:tcPr>
            <w:tcW w:w="2463" w:type="pct"/>
          </w:tcPr>
          <w:p w14:paraId="02AE11E7" w14:textId="32770DBB" w:rsidR="007C61A7" w:rsidRPr="00FD2832" w:rsidRDefault="007C61A7" w:rsidP="00197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Jackeline</w:t>
            </w:r>
          </w:p>
        </w:tc>
        <w:tc>
          <w:tcPr>
            <w:tcW w:w="2537" w:type="pct"/>
          </w:tcPr>
          <w:p w14:paraId="4F484652" w14:textId="77777777" w:rsidR="007C61A7" w:rsidRDefault="007C61A7" w:rsidP="00197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32h</w:t>
            </w:r>
          </w:p>
        </w:tc>
      </w:tr>
    </w:tbl>
    <w:p w14:paraId="322A15A0" w14:textId="77777777" w:rsidR="00C5233E" w:rsidRDefault="00C5233E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53990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E25B3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A238C" w14:textId="641070D1" w:rsidR="00522B61" w:rsidRPr="00E63920" w:rsidRDefault="00681A37" w:rsidP="00A40E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BD7919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NEXO</w:t>
      </w:r>
      <w:r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2B61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7919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22B61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0D15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22B61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0D15" w:rsidRPr="00E63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INSTRUMENTO DE AVALIAÇÃO SEMINÁRIOS TEMÁTICOS</w:t>
      </w:r>
    </w:p>
    <w:p w14:paraId="2AB4F955" w14:textId="77777777" w:rsidR="00862D19" w:rsidRPr="00993C60" w:rsidRDefault="00862D19" w:rsidP="00862D19">
      <w:pPr>
        <w:jc w:val="both"/>
        <w:rPr>
          <w:rFonts w:ascii="Times New Roman" w:hAnsi="Times New Roman"/>
          <w:color w:val="000000"/>
          <w:lang w:val="pt-BR"/>
        </w:rPr>
      </w:pPr>
    </w:p>
    <w:p w14:paraId="28A4BA8A" w14:textId="77777777" w:rsidR="00862D19" w:rsidRPr="00993C60" w:rsidRDefault="00862D19" w:rsidP="00862D19">
      <w:pPr>
        <w:rPr>
          <w:rFonts w:ascii="Times New Roman" w:hAnsi="Times New Roman"/>
          <w:color w:val="000000"/>
          <w:lang w:val="pt-BR"/>
        </w:rPr>
      </w:pPr>
    </w:p>
    <w:p w14:paraId="5294F7CE" w14:textId="77777777" w:rsidR="00862D19" w:rsidRPr="00993C60" w:rsidRDefault="00862D19" w:rsidP="00862D19">
      <w:pPr>
        <w:rPr>
          <w:rFonts w:ascii="Times New Roman" w:hAnsi="Times New Roman"/>
          <w:color w:val="000000"/>
          <w:lang w:val="pt-BR"/>
        </w:rPr>
      </w:pPr>
    </w:p>
    <w:p w14:paraId="37F3721A" w14:textId="77777777" w:rsidR="00862D19" w:rsidRPr="00993C60" w:rsidRDefault="00862D19" w:rsidP="00862D19">
      <w:pPr>
        <w:rPr>
          <w:rFonts w:ascii="Times New Roman" w:hAnsi="Times New Roman"/>
          <w:color w:val="000000"/>
          <w:lang w:val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Disciplina</w:t>
      </w:r>
      <w:r w:rsidRPr="00993C60">
        <w:rPr>
          <w:rFonts w:ascii="Times New Roman" w:eastAsia="Times New Roman" w:hAnsi="Times New Roman"/>
          <w:color w:val="000000"/>
          <w:lang w:val="pt-BR" w:eastAsia="pt-BR"/>
        </w:rPr>
        <w:t>: FUNDAMENTOS E PRÁTICA PARA O CUIDADO DE ENFERMAGEM I</w:t>
      </w:r>
    </w:p>
    <w:p w14:paraId="116D283D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Tema:_____________________________________________________________</w:t>
      </w:r>
    </w:p>
    <w:p w14:paraId="23AD6901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b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Nome dos (a) alunos: _________________________________________________</w:t>
      </w:r>
    </w:p>
    <w:p w14:paraId="4EA211B8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Início: _____________</w:t>
      </w:r>
    </w:p>
    <w:p w14:paraId="3A8EAF30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b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Término: __________</w:t>
      </w:r>
    </w:p>
    <w:p w14:paraId="0EE39B22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>Data: _____________</w:t>
      </w:r>
    </w:p>
    <w:p w14:paraId="4CC320E5" w14:textId="77777777" w:rsidR="00862D19" w:rsidRPr="00993C60" w:rsidRDefault="00862D19" w:rsidP="00862D19">
      <w:pPr>
        <w:ind w:right="356"/>
        <w:jc w:val="both"/>
        <w:rPr>
          <w:rFonts w:ascii="Times New Roman" w:eastAsia="Times New Roman" w:hAnsi="Times New Roman"/>
          <w:b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t xml:space="preserve">Pontuação Obtida: </w:t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</w:r>
      <w:r w:rsidRPr="00993C60">
        <w:rPr>
          <w:rFonts w:ascii="Times New Roman" w:eastAsia="Times New Roman" w:hAnsi="Times New Roman"/>
          <w:b/>
          <w:color w:val="000000"/>
          <w:lang w:val="pt-BR" w:eastAsia="pt-BR"/>
        </w:rPr>
        <w:softHyphen/>
        <w:t>________________________</w:t>
      </w:r>
    </w:p>
    <w:p w14:paraId="74D1DE36" w14:textId="77777777" w:rsidR="00862D19" w:rsidRPr="00993C60" w:rsidRDefault="00862D19" w:rsidP="00862D19">
      <w:pPr>
        <w:jc w:val="both"/>
        <w:rPr>
          <w:rFonts w:ascii="Times New Roman" w:eastAsia="Times New Roman" w:hAnsi="Times New Roman"/>
          <w:bCs/>
          <w:iCs/>
          <w:color w:val="000000"/>
          <w:lang w:val="pt-BR" w:eastAsia="pt-BR"/>
        </w:rPr>
      </w:pPr>
      <w:r w:rsidRPr="00993C60">
        <w:rPr>
          <w:rFonts w:ascii="Times New Roman" w:eastAsia="Times New Roman" w:hAnsi="Times New Roman"/>
          <w:b/>
          <w:bCs/>
          <w:iCs/>
          <w:color w:val="000000"/>
          <w:lang w:val="pt-BR" w:eastAsia="pt-BR"/>
        </w:rPr>
        <w:t xml:space="preserve">Objetivo: </w:t>
      </w:r>
      <w:r w:rsidRPr="00993C60">
        <w:rPr>
          <w:rFonts w:ascii="Times New Roman" w:eastAsia="Times New Roman" w:hAnsi="Times New Roman"/>
          <w:bCs/>
          <w:iCs/>
          <w:color w:val="000000"/>
          <w:lang w:val="pt-BR" w:eastAsia="pt-BR"/>
        </w:rPr>
        <w:t>Avaliar o desempenho dos (a) alunos (as) no desenvolvimento de competências e habilidades no que se refere</w:t>
      </w:r>
      <w:r w:rsidRPr="00993C60">
        <w:rPr>
          <w:rFonts w:ascii="Times New Roman" w:hAnsi="Times New Roman"/>
          <w:color w:val="000000"/>
          <w:lang w:val="pt-BR"/>
        </w:rPr>
        <w:t xml:space="preserve"> à pesquisa, à autono</w:t>
      </w:r>
      <w:r w:rsidRPr="00993C60">
        <w:rPr>
          <w:rFonts w:ascii="Times New Roman" w:eastAsia="Times New Roman" w:hAnsi="Times New Roman"/>
          <w:bCs/>
          <w:iCs/>
          <w:color w:val="000000"/>
          <w:lang w:val="pt-BR" w:eastAsia="pt-BR"/>
        </w:rPr>
        <w:t>mia na busca de conhecimento, ao trabalho em grupo, a comunicação e o posicionamento crítico/reflexivo durante o seminário.</w:t>
      </w:r>
    </w:p>
    <w:p w14:paraId="3246A279" w14:textId="77777777" w:rsidR="00862D19" w:rsidRPr="00993C60" w:rsidRDefault="00862D19" w:rsidP="00862D19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pt-BR" w:eastAsia="pt-BR"/>
        </w:rPr>
      </w:pP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946"/>
        <w:gridCol w:w="2342"/>
      </w:tblGrid>
      <w:tr w:rsidR="00862D19" w:rsidRPr="00993C60" w14:paraId="025F0B23" w14:textId="77777777" w:rsidTr="00862D19">
        <w:trPr>
          <w:trHeight w:val="806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14:paraId="5AD3C250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  <w:p w14:paraId="08D26669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t-BR"/>
              </w:rPr>
              <w:t>DOMÍNIOS</w:t>
            </w:r>
          </w:p>
        </w:tc>
        <w:tc>
          <w:tcPr>
            <w:tcW w:w="3164" w:type="pct"/>
            <w:shd w:val="clear" w:color="auto" w:fill="auto"/>
            <w:vAlign w:val="center"/>
          </w:tcPr>
          <w:p w14:paraId="0AAF7A7A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8FA53DE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933" w:type="pct"/>
            <w:shd w:val="clear" w:color="auto" w:fill="auto"/>
          </w:tcPr>
          <w:p w14:paraId="4A218102" w14:textId="77777777" w:rsidR="00862D19" w:rsidRPr="00993C60" w:rsidRDefault="00862D19" w:rsidP="00E80208">
            <w:pPr>
              <w:spacing w:line="360" w:lineRule="auto"/>
              <w:ind w:left="-53" w:firstLine="5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993C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AVALIAÇÃO PROFESSOR</w:t>
            </w:r>
          </w:p>
        </w:tc>
      </w:tr>
      <w:tr w:rsidR="00862D19" w:rsidRPr="00993C60" w14:paraId="6E2AE6AE" w14:textId="77777777" w:rsidTr="00862D19">
        <w:tc>
          <w:tcPr>
            <w:tcW w:w="90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AF64A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AFETIVO</w:t>
            </w:r>
          </w:p>
          <w:p w14:paraId="58072DAE" w14:textId="3650396B" w:rsidR="00862D19" w:rsidRPr="00993C60" w:rsidRDefault="00862D19" w:rsidP="00E8020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(</w:t>
            </w:r>
            <w:r w:rsidR="007C61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2,5</w:t>
            </w: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 xml:space="preserve"> Ponto</w:t>
            </w:r>
            <w:r w:rsidR="007C61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)</w:t>
            </w:r>
          </w:p>
          <w:p w14:paraId="6248203A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  <w:p w14:paraId="6F66B6D0" w14:textId="77777777" w:rsidR="00862D19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  <w:p w14:paraId="7F79EB8D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  <w:p w14:paraId="52804079" w14:textId="77777777" w:rsidR="00862D19" w:rsidRPr="00993C60" w:rsidRDefault="00862D19" w:rsidP="00E80208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  <w:p w14:paraId="1D3645FD" w14:textId="77777777" w:rsidR="00862D19" w:rsidRPr="00993C60" w:rsidRDefault="00862D19" w:rsidP="00E8020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PSICOMOTOR</w:t>
            </w:r>
          </w:p>
          <w:p w14:paraId="4627C131" w14:textId="6D799DB5" w:rsidR="00862D19" w:rsidRPr="00993C60" w:rsidRDefault="00862D19" w:rsidP="00E8020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(</w:t>
            </w:r>
            <w:r w:rsidR="007C61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pont</w:t>
            </w:r>
            <w:r w:rsidR="007C61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os</w:t>
            </w:r>
            <w:r w:rsidRPr="00993C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)</w:t>
            </w:r>
          </w:p>
          <w:p w14:paraId="60A26229" w14:textId="413241B2" w:rsidR="00862D19" w:rsidRPr="00993C60" w:rsidRDefault="00862D19" w:rsidP="00E8020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</w:tcPr>
          <w:p w14:paraId="509C9E6D" w14:textId="38481AA0" w:rsidR="00862D19" w:rsidRPr="00993C60" w:rsidRDefault="00862D19" w:rsidP="00862D1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Pontualidade na apresentação do seminário e cumprimento do tem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po previsto </w:t>
            </w:r>
          </w:p>
        </w:tc>
        <w:tc>
          <w:tcPr>
            <w:tcW w:w="933" w:type="pct"/>
            <w:shd w:val="clear" w:color="auto" w:fill="auto"/>
          </w:tcPr>
          <w:p w14:paraId="1AB6B42D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4BE86589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09439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08A34805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Intervenções adequadas antes e durante a apresentação do seminário </w:t>
            </w:r>
          </w:p>
        </w:tc>
        <w:tc>
          <w:tcPr>
            <w:tcW w:w="933" w:type="pct"/>
            <w:shd w:val="clear" w:color="auto" w:fill="auto"/>
          </w:tcPr>
          <w:p w14:paraId="7ADB58BE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6E725188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C23FE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744D9E56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Interesse nas discussões durante a apresentação do seminário </w:t>
            </w:r>
          </w:p>
        </w:tc>
        <w:tc>
          <w:tcPr>
            <w:tcW w:w="933" w:type="pct"/>
            <w:shd w:val="clear" w:color="auto" w:fill="auto"/>
          </w:tcPr>
          <w:p w14:paraId="4C3027C3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11DC293F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ECB9D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76C60D97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Atitudes cooperativas no trabalho em grupo </w:t>
            </w:r>
          </w:p>
        </w:tc>
        <w:tc>
          <w:tcPr>
            <w:tcW w:w="933" w:type="pct"/>
            <w:shd w:val="clear" w:color="auto" w:fill="auto"/>
          </w:tcPr>
          <w:p w14:paraId="69EF0693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3E0849F0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70252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0D29D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Apresenta postura ética diante do seminário</w:t>
            </w:r>
          </w:p>
        </w:tc>
        <w:tc>
          <w:tcPr>
            <w:tcW w:w="933" w:type="pct"/>
            <w:shd w:val="clear" w:color="auto" w:fill="auto"/>
          </w:tcPr>
          <w:p w14:paraId="11E29F5C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13C70A67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95AE5" w14:textId="77777777" w:rsidR="00862D19" w:rsidRPr="00993C60" w:rsidRDefault="00862D19" w:rsidP="00E802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F0F3D0" w14:textId="77777777" w:rsidR="00862D19" w:rsidRPr="00993C60" w:rsidRDefault="00862D19" w:rsidP="00E8020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Habilidade em organizar a apresentação em sequência (introdução, objetivos, desenvolvimento e conclusão, referências) utilizando recursos audiovisuais e de multimídia.</w:t>
            </w:r>
          </w:p>
        </w:tc>
        <w:tc>
          <w:tcPr>
            <w:tcW w:w="933" w:type="pct"/>
            <w:shd w:val="clear" w:color="auto" w:fill="auto"/>
          </w:tcPr>
          <w:p w14:paraId="0EB6BEEC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021D6900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BA67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89E8F9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Habilidade em identificar e reconhecer prioridades dos problemas</w:t>
            </w:r>
          </w:p>
        </w:tc>
        <w:tc>
          <w:tcPr>
            <w:tcW w:w="933" w:type="pct"/>
            <w:shd w:val="clear" w:color="auto" w:fill="auto"/>
          </w:tcPr>
          <w:p w14:paraId="04851FB0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65889A5E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D21B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06F63CFE" w14:textId="77777777" w:rsidR="00862D19" w:rsidRPr="00993C60" w:rsidRDefault="00862D19" w:rsidP="00E8020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Habilidade em elaborar um trabalho acadêmico com base a apresentação em sequência dos elementos pré-textuais, textuais e pós-textuais.</w:t>
            </w:r>
          </w:p>
        </w:tc>
        <w:tc>
          <w:tcPr>
            <w:tcW w:w="933" w:type="pct"/>
            <w:shd w:val="clear" w:color="auto" w:fill="auto"/>
          </w:tcPr>
          <w:p w14:paraId="098F9D0C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2632B2F9" w14:textId="77777777" w:rsidTr="00862D19"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6ED27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6D14C54F" w14:textId="77777777" w:rsidR="00862D19" w:rsidRPr="00993C60" w:rsidRDefault="00862D19" w:rsidP="00E8020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Habilidade em comunicar com clareza, objetividade e sequência lógica</w:t>
            </w:r>
          </w:p>
        </w:tc>
        <w:tc>
          <w:tcPr>
            <w:tcW w:w="933" w:type="pct"/>
            <w:shd w:val="clear" w:color="auto" w:fill="auto"/>
          </w:tcPr>
          <w:p w14:paraId="189EFBE8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2321E0A8" w14:textId="77777777" w:rsidTr="00862D19">
        <w:tc>
          <w:tcPr>
            <w:tcW w:w="902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8BD13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244A2160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Apresentação de senso crítico diante das discussões </w:t>
            </w:r>
          </w:p>
        </w:tc>
        <w:tc>
          <w:tcPr>
            <w:tcW w:w="933" w:type="pct"/>
            <w:shd w:val="clear" w:color="auto" w:fill="auto"/>
          </w:tcPr>
          <w:p w14:paraId="526FB93B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5C77F1D3" w14:textId="77777777" w:rsidTr="00862D19">
        <w:tc>
          <w:tcPr>
            <w:tcW w:w="902" w:type="pct"/>
            <w:tcBorders>
              <w:top w:val="nil"/>
            </w:tcBorders>
            <w:shd w:val="clear" w:color="auto" w:fill="auto"/>
            <w:vAlign w:val="center"/>
          </w:tcPr>
          <w:p w14:paraId="65B446CD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500D0209" w14:textId="77777777" w:rsidR="00862D19" w:rsidRPr="00993C60" w:rsidRDefault="00862D19" w:rsidP="00E8020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Habilidade em comunicar de forma escrita dentro dos padrões formais da língua portuguesa, com coerência e coesão. </w:t>
            </w:r>
          </w:p>
        </w:tc>
        <w:tc>
          <w:tcPr>
            <w:tcW w:w="933" w:type="pct"/>
            <w:shd w:val="clear" w:color="auto" w:fill="auto"/>
          </w:tcPr>
          <w:p w14:paraId="7D485F2B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2E0BD561" w14:textId="77777777" w:rsidTr="00862D19">
        <w:tc>
          <w:tcPr>
            <w:tcW w:w="902" w:type="pct"/>
            <w:vMerge w:val="restart"/>
            <w:shd w:val="clear" w:color="auto" w:fill="auto"/>
            <w:vAlign w:val="center"/>
          </w:tcPr>
          <w:p w14:paraId="00851994" w14:textId="77777777" w:rsidR="00862D19" w:rsidRPr="00993C60" w:rsidRDefault="00862D19" w:rsidP="00E802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  COGNITIVO </w:t>
            </w:r>
          </w:p>
          <w:p w14:paraId="0D32E1CA" w14:textId="1FCCD139" w:rsidR="00862D19" w:rsidRPr="00993C60" w:rsidRDefault="00862D19" w:rsidP="00E802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(2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,</w:t>
            </w:r>
            <w:r w:rsidR="007C61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5 </w:t>
            </w:r>
            <w:r w:rsidRPr="00993C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pontos)</w:t>
            </w:r>
          </w:p>
          <w:p w14:paraId="27CEC8E8" w14:textId="77777777" w:rsidR="00862D19" w:rsidRPr="00993C60" w:rsidRDefault="00862D19" w:rsidP="00862D1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</w:tcPr>
          <w:p w14:paraId="42FE2FA4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Utilização de fontes confiáveis e atuais</w:t>
            </w:r>
          </w:p>
        </w:tc>
        <w:tc>
          <w:tcPr>
            <w:tcW w:w="933" w:type="pct"/>
            <w:shd w:val="clear" w:color="auto" w:fill="auto"/>
          </w:tcPr>
          <w:p w14:paraId="5ADB6703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3008BA93" w14:textId="77777777" w:rsidTr="00862D19">
        <w:tc>
          <w:tcPr>
            <w:tcW w:w="902" w:type="pct"/>
            <w:vMerge/>
            <w:shd w:val="clear" w:color="auto" w:fill="auto"/>
          </w:tcPr>
          <w:p w14:paraId="1705A44F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4E7D3BC5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Utilização adequada das normas da ABNT </w:t>
            </w:r>
          </w:p>
        </w:tc>
        <w:tc>
          <w:tcPr>
            <w:tcW w:w="933" w:type="pct"/>
            <w:shd w:val="clear" w:color="auto" w:fill="auto"/>
          </w:tcPr>
          <w:p w14:paraId="6090DA04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642C48F1" w14:textId="77777777" w:rsidTr="00862D19">
        <w:tc>
          <w:tcPr>
            <w:tcW w:w="902" w:type="pct"/>
            <w:vMerge/>
            <w:shd w:val="clear" w:color="auto" w:fill="auto"/>
          </w:tcPr>
          <w:p w14:paraId="59EA5B30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  <w:vAlign w:val="bottom"/>
          </w:tcPr>
          <w:p w14:paraId="0EB92CB6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Elaboração das hipóteses de solução dos problemas</w:t>
            </w:r>
          </w:p>
        </w:tc>
        <w:tc>
          <w:tcPr>
            <w:tcW w:w="933" w:type="pct"/>
            <w:shd w:val="clear" w:color="auto" w:fill="auto"/>
          </w:tcPr>
          <w:p w14:paraId="03335ABA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407E7680" w14:textId="77777777" w:rsidTr="00862D19">
        <w:tc>
          <w:tcPr>
            <w:tcW w:w="902" w:type="pct"/>
            <w:vMerge/>
            <w:shd w:val="clear" w:color="auto" w:fill="auto"/>
          </w:tcPr>
          <w:p w14:paraId="11F72850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</w:tcPr>
          <w:p w14:paraId="51D2389D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Coerência no raciocínio e na argumentação</w:t>
            </w:r>
          </w:p>
        </w:tc>
        <w:tc>
          <w:tcPr>
            <w:tcW w:w="933" w:type="pct"/>
            <w:shd w:val="clear" w:color="auto" w:fill="auto"/>
          </w:tcPr>
          <w:p w14:paraId="16DD3D1E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394BA903" w14:textId="77777777" w:rsidTr="00862D19">
        <w:tc>
          <w:tcPr>
            <w:tcW w:w="902" w:type="pct"/>
            <w:vMerge/>
            <w:shd w:val="clear" w:color="auto" w:fill="auto"/>
          </w:tcPr>
          <w:p w14:paraId="4E94D4BB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  <w:tc>
          <w:tcPr>
            <w:tcW w:w="3164" w:type="pct"/>
            <w:shd w:val="clear" w:color="auto" w:fill="auto"/>
          </w:tcPr>
          <w:p w14:paraId="3EB1E7AB" w14:textId="77777777" w:rsidR="00862D19" w:rsidRPr="00993C60" w:rsidRDefault="00862D19" w:rsidP="00E80208">
            <w:pP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993C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pt-BR"/>
              </w:rPr>
              <w:t>Demonstra capacidade de resposta e discussão pautada em evidências científicas</w:t>
            </w:r>
          </w:p>
        </w:tc>
        <w:tc>
          <w:tcPr>
            <w:tcW w:w="933" w:type="pct"/>
            <w:shd w:val="clear" w:color="auto" w:fill="auto"/>
          </w:tcPr>
          <w:p w14:paraId="19B113A7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pt-BR" w:eastAsia="pt-BR"/>
              </w:rPr>
            </w:pPr>
          </w:p>
        </w:tc>
      </w:tr>
      <w:tr w:rsidR="00862D19" w:rsidRPr="00993C60" w14:paraId="3C0116A6" w14:textId="77777777" w:rsidTr="00862D19">
        <w:tc>
          <w:tcPr>
            <w:tcW w:w="4067" w:type="pct"/>
            <w:gridSpan w:val="2"/>
            <w:shd w:val="clear" w:color="auto" w:fill="auto"/>
          </w:tcPr>
          <w:p w14:paraId="269FAC89" w14:textId="77777777" w:rsidR="00862D19" w:rsidRPr="00993C60" w:rsidRDefault="00862D19" w:rsidP="00E80208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pt-BR"/>
              </w:rPr>
            </w:pPr>
            <w:r w:rsidRPr="00993C60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33" w:type="pct"/>
            <w:shd w:val="clear" w:color="auto" w:fill="auto"/>
          </w:tcPr>
          <w:p w14:paraId="72582E9C" w14:textId="77777777" w:rsidR="00862D19" w:rsidRPr="00993C60" w:rsidRDefault="00862D19" w:rsidP="00E802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pt-BR"/>
              </w:rPr>
            </w:pPr>
          </w:p>
        </w:tc>
      </w:tr>
    </w:tbl>
    <w:p w14:paraId="10CEC170" w14:textId="77777777" w:rsidR="00862D19" w:rsidRPr="00993C60" w:rsidRDefault="00862D19" w:rsidP="00862D19">
      <w:pPr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pt-BR"/>
        </w:rPr>
      </w:pPr>
    </w:p>
    <w:p w14:paraId="66DFA513" w14:textId="77777777" w:rsidR="00862D19" w:rsidRPr="00993C60" w:rsidRDefault="00862D19" w:rsidP="00862D19">
      <w:pPr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pt-BR"/>
        </w:rPr>
      </w:pPr>
    </w:p>
    <w:p w14:paraId="2CCCBD5E" w14:textId="77777777" w:rsidR="00862D19" w:rsidRPr="00993C60" w:rsidRDefault="00862D19" w:rsidP="00862D19">
      <w:pPr>
        <w:jc w:val="both"/>
        <w:rPr>
          <w:rFonts w:ascii="Times New Roman" w:eastAsia="Times New Roman" w:hAnsi="Times New Roman"/>
          <w:b/>
          <w:bCs/>
          <w:iCs/>
          <w:lang w:eastAsia="pt-BR"/>
        </w:rPr>
      </w:pPr>
      <w:r w:rsidRPr="00993C60">
        <w:rPr>
          <w:rFonts w:ascii="Times New Roman" w:eastAsia="Times New Roman" w:hAnsi="Times New Roman"/>
          <w:b/>
          <w:bCs/>
          <w:iCs/>
          <w:lang w:eastAsia="pt-BR"/>
        </w:rPr>
        <w:t>Considerações/Apresentação: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04822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C3983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7257D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61084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46535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B6025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446A1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66A80" w14:textId="77777777" w:rsidR="005B0D15" w:rsidRPr="00D5349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70660" w14:textId="77777777" w:rsidR="00667388" w:rsidRDefault="00667388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7388" w:rsidSect="00E833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5ABE" w14:textId="77777777" w:rsidR="00F871D5" w:rsidRDefault="00F871D5" w:rsidP="00846165">
      <w:r>
        <w:separator/>
      </w:r>
    </w:p>
  </w:endnote>
  <w:endnote w:type="continuationSeparator" w:id="0">
    <w:p w14:paraId="4F50B80F" w14:textId="77777777" w:rsidR="00F871D5" w:rsidRDefault="00F871D5" w:rsidP="008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AFDB" w14:textId="77777777" w:rsidR="00F871D5" w:rsidRDefault="00F871D5" w:rsidP="00846165">
      <w:r>
        <w:separator/>
      </w:r>
    </w:p>
  </w:footnote>
  <w:footnote w:type="continuationSeparator" w:id="0">
    <w:p w14:paraId="28D17D8D" w14:textId="77777777" w:rsidR="00F871D5" w:rsidRDefault="00F871D5" w:rsidP="0084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2586"/>
      <w:gridCol w:w="7029"/>
    </w:tblGrid>
    <w:tr w:rsidR="001978DE" w14:paraId="65C89C48" w14:textId="77777777" w:rsidTr="00846165">
      <w:trPr>
        <w:trHeight w:val="1786"/>
      </w:trPr>
      <w:tc>
        <w:tcPr>
          <w:tcW w:w="2586" w:type="dxa"/>
          <w:shd w:val="clear" w:color="auto" w:fill="D9D9D9"/>
        </w:tcPr>
        <w:p w14:paraId="1DDE17D0" w14:textId="77777777" w:rsidR="001978DE" w:rsidRDefault="001978DE" w:rsidP="00846165">
          <w:pPr>
            <w:pStyle w:val="Cabealho"/>
            <w:spacing w:line="360" w:lineRule="auto"/>
          </w:pPr>
          <w:r>
            <w:rPr>
              <w:rFonts w:ascii="Abadi MT Condensed Light" w:hAnsi="Abadi MT Condensed Light"/>
              <w:noProof/>
              <w:lang w:val="pt-BR" w:eastAsia="pt-BR"/>
            </w:rPr>
            <w:drawing>
              <wp:inline distT="0" distB="0" distL="0" distR="0" wp14:anchorId="52332609" wp14:editId="0F471831">
                <wp:extent cx="1304925" cy="1209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Rot="1" noChangeAspect="1" noEditPoints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D9D9D9"/>
        </w:tcPr>
        <w:p w14:paraId="6C4439F6" w14:textId="77777777" w:rsidR="001978DE" w:rsidRDefault="001978DE" w:rsidP="00846165">
          <w:pPr>
            <w:pStyle w:val="Ttulo1"/>
            <w:ind w:left="390" w:firstLine="0"/>
            <w:rPr>
              <w:rFonts w:ascii="Abadi MT Condensed Light" w:hAnsi="Abadi MT Condensed Light"/>
              <w:sz w:val="22"/>
              <w:szCs w:val="22"/>
              <w:lang w:val="pt-BR"/>
            </w:rPr>
          </w:pPr>
        </w:p>
        <w:p w14:paraId="10708370" w14:textId="77777777" w:rsidR="001978DE" w:rsidRPr="00846165" w:rsidRDefault="001978DE" w:rsidP="00846165">
          <w:pPr>
            <w:pStyle w:val="Ttulo1"/>
            <w:ind w:left="390" w:firstLine="0"/>
            <w:jc w:val="center"/>
            <w:rPr>
              <w:rFonts w:ascii="Times New Roman" w:hAnsi="Times New Roman" w:cs="Times New Roman"/>
              <w:lang w:val="pt-BR"/>
            </w:rPr>
          </w:pPr>
          <w:r w:rsidRPr="00846165">
            <w:rPr>
              <w:rFonts w:ascii="Times New Roman" w:hAnsi="Times New Roman" w:cs="Times New Roman"/>
              <w:lang w:val="pt-BR"/>
            </w:rPr>
            <w:t>FUNDAÇÃO UNIVERSIDADE FEDERAL DE RONDÔNIA</w:t>
          </w:r>
        </w:p>
        <w:p w14:paraId="476F16E9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b/>
              <w:sz w:val="24"/>
              <w:szCs w:val="24"/>
            </w:rPr>
            <w:t>DEPARTAMENTO DE ENFERMAGEM</w:t>
          </w:r>
        </w:p>
        <w:p w14:paraId="0BCEBD78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>Renovação de Reconhecimento: Portaria n.º 1, de 6 de janeiro de 2012</w:t>
          </w:r>
        </w:p>
        <w:p w14:paraId="15474963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84616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denf@unir.br</w:t>
            </w:r>
          </w:hyperlink>
        </w:p>
        <w:p w14:paraId="6AD7158E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i/>
              <w:sz w:val="24"/>
              <w:szCs w:val="24"/>
            </w:rPr>
            <w:t xml:space="preserve">Campus </w:t>
          </w:r>
          <w:r w:rsidRPr="00846165">
            <w:rPr>
              <w:rFonts w:ascii="Times New Roman" w:hAnsi="Times New Roman" w:cs="Times New Roman"/>
              <w:sz w:val="24"/>
              <w:szCs w:val="24"/>
            </w:rPr>
            <w:t>Porto Velho/RO. BR 364, km 9,5. CEP 78.900.000.</w:t>
          </w:r>
        </w:p>
        <w:p w14:paraId="5862EA6F" w14:textId="77777777" w:rsidR="001978DE" w:rsidRDefault="001978DE" w:rsidP="00846165">
          <w:pPr>
            <w:pStyle w:val="Cabealho"/>
            <w:jc w:val="center"/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>Fone (69) 2182-2113</w:t>
          </w:r>
        </w:p>
      </w:tc>
    </w:tr>
  </w:tbl>
  <w:p w14:paraId="5C206EF0" w14:textId="77777777" w:rsidR="001978DE" w:rsidRDefault="00197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9FC"/>
    <w:multiLevelType w:val="hybridMultilevel"/>
    <w:tmpl w:val="4264687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D653F1"/>
    <w:multiLevelType w:val="hybridMultilevel"/>
    <w:tmpl w:val="A85078BC"/>
    <w:lvl w:ilvl="0" w:tplc="91389280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7564E"/>
    <w:multiLevelType w:val="hybridMultilevel"/>
    <w:tmpl w:val="0938EBA2"/>
    <w:lvl w:ilvl="0" w:tplc="E6B06DF6">
      <w:start w:val="50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C5981"/>
    <w:multiLevelType w:val="hybridMultilevel"/>
    <w:tmpl w:val="3AB82110"/>
    <w:lvl w:ilvl="0" w:tplc="372E3504">
      <w:start w:val="5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D2C23"/>
    <w:multiLevelType w:val="hybridMultilevel"/>
    <w:tmpl w:val="E2DC977E"/>
    <w:lvl w:ilvl="0" w:tplc="0416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>
    <w:nsid w:val="65CC0CF5"/>
    <w:multiLevelType w:val="hybridMultilevel"/>
    <w:tmpl w:val="7E3648C6"/>
    <w:lvl w:ilvl="0" w:tplc="E6B06DF6">
      <w:start w:val="50"/>
      <w:numFmt w:val="bullet"/>
      <w:lvlText w:val=""/>
      <w:lvlJc w:val="left"/>
      <w:pPr>
        <w:ind w:left="162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65"/>
    <w:rsid w:val="00004030"/>
    <w:rsid w:val="00005AC1"/>
    <w:rsid w:val="00015C3E"/>
    <w:rsid w:val="000262DD"/>
    <w:rsid w:val="000277F1"/>
    <w:rsid w:val="0003520C"/>
    <w:rsid w:val="00040903"/>
    <w:rsid w:val="000412AF"/>
    <w:rsid w:val="000527CA"/>
    <w:rsid w:val="00053845"/>
    <w:rsid w:val="00057A3F"/>
    <w:rsid w:val="00062613"/>
    <w:rsid w:val="000910D3"/>
    <w:rsid w:val="00092B59"/>
    <w:rsid w:val="000A436D"/>
    <w:rsid w:val="000B3B39"/>
    <w:rsid w:val="000B5031"/>
    <w:rsid w:val="000B7F82"/>
    <w:rsid w:val="000D6FC3"/>
    <w:rsid w:val="000E14E1"/>
    <w:rsid w:val="000E4443"/>
    <w:rsid w:val="000F4E92"/>
    <w:rsid w:val="000F6463"/>
    <w:rsid w:val="00121133"/>
    <w:rsid w:val="001420E5"/>
    <w:rsid w:val="001601E8"/>
    <w:rsid w:val="00172BBE"/>
    <w:rsid w:val="00182B95"/>
    <w:rsid w:val="00184208"/>
    <w:rsid w:val="00187DC5"/>
    <w:rsid w:val="001978DE"/>
    <w:rsid w:val="001A0527"/>
    <w:rsid w:val="001A2014"/>
    <w:rsid w:val="001C391A"/>
    <w:rsid w:val="001D041C"/>
    <w:rsid w:val="001D416D"/>
    <w:rsid w:val="001D5AB7"/>
    <w:rsid w:val="001E5E0E"/>
    <w:rsid w:val="001F563A"/>
    <w:rsid w:val="001F6AFE"/>
    <w:rsid w:val="00200408"/>
    <w:rsid w:val="002126A2"/>
    <w:rsid w:val="00222423"/>
    <w:rsid w:val="002262C4"/>
    <w:rsid w:val="00233664"/>
    <w:rsid w:val="00236749"/>
    <w:rsid w:val="002532AF"/>
    <w:rsid w:val="002624CE"/>
    <w:rsid w:val="00265868"/>
    <w:rsid w:val="0027287B"/>
    <w:rsid w:val="00280957"/>
    <w:rsid w:val="002833DD"/>
    <w:rsid w:val="00290191"/>
    <w:rsid w:val="0029061E"/>
    <w:rsid w:val="002A10CF"/>
    <w:rsid w:val="002A7C03"/>
    <w:rsid w:val="002D0886"/>
    <w:rsid w:val="002D1705"/>
    <w:rsid w:val="002E4CEB"/>
    <w:rsid w:val="002F355B"/>
    <w:rsid w:val="002F4CC3"/>
    <w:rsid w:val="00315183"/>
    <w:rsid w:val="00320CF3"/>
    <w:rsid w:val="00323F63"/>
    <w:rsid w:val="00337774"/>
    <w:rsid w:val="0034344E"/>
    <w:rsid w:val="00352E11"/>
    <w:rsid w:val="003559F2"/>
    <w:rsid w:val="00366F51"/>
    <w:rsid w:val="00375E5B"/>
    <w:rsid w:val="00392B8C"/>
    <w:rsid w:val="00393084"/>
    <w:rsid w:val="003C57BD"/>
    <w:rsid w:val="003C7448"/>
    <w:rsid w:val="003D0207"/>
    <w:rsid w:val="003D04AE"/>
    <w:rsid w:val="003F795F"/>
    <w:rsid w:val="00400C14"/>
    <w:rsid w:val="00404531"/>
    <w:rsid w:val="004054D7"/>
    <w:rsid w:val="00413709"/>
    <w:rsid w:val="00441190"/>
    <w:rsid w:val="00441BD6"/>
    <w:rsid w:val="0044254F"/>
    <w:rsid w:val="004426D3"/>
    <w:rsid w:val="00443DDB"/>
    <w:rsid w:val="0044680A"/>
    <w:rsid w:val="00447A74"/>
    <w:rsid w:val="00457333"/>
    <w:rsid w:val="00461583"/>
    <w:rsid w:val="004674E3"/>
    <w:rsid w:val="00467E8F"/>
    <w:rsid w:val="004714DD"/>
    <w:rsid w:val="004725CF"/>
    <w:rsid w:val="00481F62"/>
    <w:rsid w:val="00483A60"/>
    <w:rsid w:val="00485151"/>
    <w:rsid w:val="004C3B99"/>
    <w:rsid w:val="004C5A27"/>
    <w:rsid w:val="004D0D6E"/>
    <w:rsid w:val="004D6FE8"/>
    <w:rsid w:val="004E11F1"/>
    <w:rsid w:val="004E6908"/>
    <w:rsid w:val="005045DD"/>
    <w:rsid w:val="00522B61"/>
    <w:rsid w:val="00530AD7"/>
    <w:rsid w:val="005350D9"/>
    <w:rsid w:val="00541766"/>
    <w:rsid w:val="00556FE3"/>
    <w:rsid w:val="005769F1"/>
    <w:rsid w:val="00593E47"/>
    <w:rsid w:val="005A0C91"/>
    <w:rsid w:val="005B0D15"/>
    <w:rsid w:val="005B225D"/>
    <w:rsid w:val="005B3495"/>
    <w:rsid w:val="005C0850"/>
    <w:rsid w:val="005C0AD6"/>
    <w:rsid w:val="005D07AE"/>
    <w:rsid w:val="005E2FEA"/>
    <w:rsid w:val="005E482E"/>
    <w:rsid w:val="0063055B"/>
    <w:rsid w:val="006355DE"/>
    <w:rsid w:val="0064292A"/>
    <w:rsid w:val="00667388"/>
    <w:rsid w:val="00681A37"/>
    <w:rsid w:val="006A09A4"/>
    <w:rsid w:val="006A0DAC"/>
    <w:rsid w:val="006B0EEB"/>
    <w:rsid w:val="006B3931"/>
    <w:rsid w:val="006B5833"/>
    <w:rsid w:val="006D4AF3"/>
    <w:rsid w:val="006D6070"/>
    <w:rsid w:val="006E21C4"/>
    <w:rsid w:val="006F4C02"/>
    <w:rsid w:val="00760365"/>
    <w:rsid w:val="007618CB"/>
    <w:rsid w:val="00771188"/>
    <w:rsid w:val="0078493B"/>
    <w:rsid w:val="007938BA"/>
    <w:rsid w:val="00796832"/>
    <w:rsid w:val="007A3587"/>
    <w:rsid w:val="007A4A95"/>
    <w:rsid w:val="007B4EE3"/>
    <w:rsid w:val="007C3C81"/>
    <w:rsid w:val="007C61A7"/>
    <w:rsid w:val="007D1718"/>
    <w:rsid w:val="007F4A44"/>
    <w:rsid w:val="008003C0"/>
    <w:rsid w:val="008206EC"/>
    <w:rsid w:val="0082523C"/>
    <w:rsid w:val="008358DF"/>
    <w:rsid w:val="008442D9"/>
    <w:rsid w:val="00846165"/>
    <w:rsid w:val="00852F02"/>
    <w:rsid w:val="00857BB1"/>
    <w:rsid w:val="00862D19"/>
    <w:rsid w:val="008726CE"/>
    <w:rsid w:val="00891AB5"/>
    <w:rsid w:val="008A2488"/>
    <w:rsid w:val="008B14D8"/>
    <w:rsid w:val="008B1E50"/>
    <w:rsid w:val="008D1138"/>
    <w:rsid w:val="008F56E3"/>
    <w:rsid w:val="00933A12"/>
    <w:rsid w:val="009372E6"/>
    <w:rsid w:val="0095659A"/>
    <w:rsid w:val="00960827"/>
    <w:rsid w:val="00965F28"/>
    <w:rsid w:val="00981474"/>
    <w:rsid w:val="00996457"/>
    <w:rsid w:val="009C620F"/>
    <w:rsid w:val="009D2517"/>
    <w:rsid w:val="00A006DC"/>
    <w:rsid w:val="00A06359"/>
    <w:rsid w:val="00A17F35"/>
    <w:rsid w:val="00A300E4"/>
    <w:rsid w:val="00A343AB"/>
    <w:rsid w:val="00A40EFF"/>
    <w:rsid w:val="00A435B2"/>
    <w:rsid w:val="00A55C9E"/>
    <w:rsid w:val="00A72E53"/>
    <w:rsid w:val="00A826D6"/>
    <w:rsid w:val="00A954CA"/>
    <w:rsid w:val="00AA2251"/>
    <w:rsid w:val="00AC2A2D"/>
    <w:rsid w:val="00AD5FDE"/>
    <w:rsid w:val="00AD6ECB"/>
    <w:rsid w:val="00AF10D8"/>
    <w:rsid w:val="00AF355E"/>
    <w:rsid w:val="00B0299D"/>
    <w:rsid w:val="00B0753C"/>
    <w:rsid w:val="00B12FDD"/>
    <w:rsid w:val="00B3340F"/>
    <w:rsid w:val="00B41462"/>
    <w:rsid w:val="00B70906"/>
    <w:rsid w:val="00B70CCF"/>
    <w:rsid w:val="00B7631B"/>
    <w:rsid w:val="00B77825"/>
    <w:rsid w:val="00B77DC3"/>
    <w:rsid w:val="00B8125F"/>
    <w:rsid w:val="00BA6762"/>
    <w:rsid w:val="00BB0A8B"/>
    <w:rsid w:val="00BB6E30"/>
    <w:rsid w:val="00BC318D"/>
    <w:rsid w:val="00BC75A6"/>
    <w:rsid w:val="00BD7919"/>
    <w:rsid w:val="00BE1F87"/>
    <w:rsid w:val="00C0354F"/>
    <w:rsid w:val="00C04971"/>
    <w:rsid w:val="00C26FAE"/>
    <w:rsid w:val="00C35189"/>
    <w:rsid w:val="00C44510"/>
    <w:rsid w:val="00C46B7F"/>
    <w:rsid w:val="00C5233E"/>
    <w:rsid w:val="00C61969"/>
    <w:rsid w:val="00C66188"/>
    <w:rsid w:val="00C74832"/>
    <w:rsid w:val="00C805EE"/>
    <w:rsid w:val="00C824D6"/>
    <w:rsid w:val="00CB5175"/>
    <w:rsid w:val="00CC0211"/>
    <w:rsid w:val="00CC1D77"/>
    <w:rsid w:val="00CD5248"/>
    <w:rsid w:val="00CF2FDD"/>
    <w:rsid w:val="00D16780"/>
    <w:rsid w:val="00D32339"/>
    <w:rsid w:val="00D42608"/>
    <w:rsid w:val="00D44C5D"/>
    <w:rsid w:val="00D47294"/>
    <w:rsid w:val="00D53495"/>
    <w:rsid w:val="00D6185D"/>
    <w:rsid w:val="00D94625"/>
    <w:rsid w:val="00DA2D66"/>
    <w:rsid w:val="00DB16D3"/>
    <w:rsid w:val="00DB3602"/>
    <w:rsid w:val="00DC3266"/>
    <w:rsid w:val="00DC5584"/>
    <w:rsid w:val="00DC6849"/>
    <w:rsid w:val="00DF23DC"/>
    <w:rsid w:val="00E11BA9"/>
    <w:rsid w:val="00E170BA"/>
    <w:rsid w:val="00E21947"/>
    <w:rsid w:val="00E2657F"/>
    <w:rsid w:val="00E275DE"/>
    <w:rsid w:val="00E42017"/>
    <w:rsid w:val="00E42BE2"/>
    <w:rsid w:val="00E63920"/>
    <w:rsid w:val="00E80208"/>
    <w:rsid w:val="00E822BD"/>
    <w:rsid w:val="00E83309"/>
    <w:rsid w:val="00EB3765"/>
    <w:rsid w:val="00ED6CE7"/>
    <w:rsid w:val="00EF4ECA"/>
    <w:rsid w:val="00F02230"/>
    <w:rsid w:val="00F05470"/>
    <w:rsid w:val="00F12070"/>
    <w:rsid w:val="00F15F92"/>
    <w:rsid w:val="00F27554"/>
    <w:rsid w:val="00F27C77"/>
    <w:rsid w:val="00F36E9A"/>
    <w:rsid w:val="00F45941"/>
    <w:rsid w:val="00F47959"/>
    <w:rsid w:val="00F56183"/>
    <w:rsid w:val="00F61383"/>
    <w:rsid w:val="00F647C4"/>
    <w:rsid w:val="00F871D5"/>
    <w:rsid w:val="00F87947"/>
    <w:rsid w:val="00FA36E8"/>
    <w:rsid w:val="00FA673A"/>
    <w:rsid w:val="00FB13CC"/>
    <w:rsid w:val="00FC2667"/>
    <w:rsid w:val="00FC3B81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846165"/>
    <w:pPr>
      <w:ind w:left="820" w:right="89" w:hanging="29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6165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16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46165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uiPriority w:val="99"/>
    <w:unhideWhenUsed/>
    <w:rsid w:val="0084616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83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2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9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92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92A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92A"/>
    <w:rPr>
      <w:rFonts w:ascii="Segoe UI" w:eastAsia="Arial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BE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846165"/>
    <w:pPr>
      <w:ind w:left="820" w:right="89" w:hanging="29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6165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16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46165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uiPriority w:val="99"/>
    <w:unhideWhenUsed/>
    <w:rsid w:val="0084616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83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2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9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92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92A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92A"/>
    <w:rPr>
      <w:rFonts w:ascii="Segoe UI" w:eastAsia="Arial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BE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6841-C9E3-4ED6-A827-03141F8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2513</Words>
  <Characters>13573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Adriana</cp:lastModifiedBy>
  <cp:revision>2</cp:revision>
  <dcterms:created xsi:type="dcterms:W3CDTF">2021-11-12T17:37:00Z</dcterms:created>
  <dcterms:modified xsi:type="dcterms:W3CDTF">2021-11-12T17:37:00Z</dcterms:modified>
</cp:coreProperties>
</file>